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c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rtl w:val="0"/>
        </w:rPr>
        <w:t xml:space="preserve">INDIAN INSTITUTE OF LEGAL STUDIES COOCH BEHAR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SCORE SHEET OF WEEKLY TEST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 YEARS B.A. LL.B. (H)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SEMESTER-VI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SUBJECT: LAW OF PROPERTY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 OF TEST: 31.05.2025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TOTAL STUDENTS PRESENT IN THE TEST: 03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TOTAL NUMBER OF STUDENTS: 36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5060"/>
        <w:gridCol w:w="3081"/>
        <w:tblGridChange w:id="0">
          <w:tblGrid>
            <w:gridCol w:w="1101"/>
            <w:gridCol w:w="5060"/>
            <w:gridCol w:w="30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ROLL NO.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MARKS OBTAINED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ANANYA PAL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BITTU SHA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AKASH HOSSIAN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ANANYA SARKAR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SUPARNA BARMAN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SUPRIYA BARMAN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AFRIN ALAM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SAIKAT RAY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MAMONI BARMAN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DURBA CHAKLADER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PRITILATA DAS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SHALINI BASFORE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DEBANGKA DAS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SAYANTAN SARKAR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SUPRIYO SARKAR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KOUSTAV SUTRADHAR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PUJA SARKAR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SRISTI SARKAR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RAJA DEBNATH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RUPAM SUTRADHAR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ANAYITA RAKSHIT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MANSI SARKAR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RIMPA BARMAN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HRITTIKA GHOSH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PARTHA PRATIM SARKAR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ISHANI GHOSH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DESHADHIPATI BARMAN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SUCHARATA BASAK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RAJASHREE SARKAR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RISHA CHAKRABORTY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RANABIR MODAK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RANI ADHIKARY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RAJNANDINI GHOSHAL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SURYAKETAN BHADURY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SUSHMITA DAS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UTSAV GHOSH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</w:tbl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ptos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