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733A" w:rsidRPr="00C4733A" w:rsidRDefault="00886AE6" w:rsidP="00C4733A">
      <w:pPr>
        <w:pStyle w:val="NormalWeb"/>
        <w:spacing w:before="0" w:beforeAutospacing="0" w:afterAutospacing="0"/>
        <w:jc w:val="center"/>
        <w:rPr>
          <w:rFonts w:asciiTheme="minorHAnsi" w:hAnsiTheme="minorHAnsi" w:cstheme="minorHAnsi"/>
          <w:b/>
          <w:color w:val="000000" w:themeColor="text1"/>
          <w:u w:val="single"/>
        </w:rPr>
      </w:pPr>
      <w:r w:rsidRPr="00C4733A">
        <w:rPr>
          <w:rFonts w:asciiTheme="minorHAnsi" w:hAnsiTheme="minorHAnsi" w:cstheme="minorHAnsi"/>
          <w:b/>
          <w:iCs/>
          <w:color w:val="000000" w:themeColor="text1"/>
          <w:u w:val="single"/>
        </w:rPr>
        <w:t>Nature and Origin of Hindu Law</w:t>
      </w:r>
    </w:p>
    <w:p w:rsidR="00C4733A" w:rsidRDefault="00C4733A" w:rsidP="00886AE6">
      <w:pPr>
        <w:pStyle w:val="NormalWeb"/>
        <w:spacing w:before="0" w:beforeAutospacing="0" w:afterAutospacing="0"/>
        <w:rPr>
          <w:rFonts w:asciiTheme="minorHAnsi" w:hAnsiTheme="minorHAnsi" w:cstheme="minorHAnsi"/>
          <w:b/>
          <w:color w:val="000000" w:themeColor="text1"/>
        </w:rPr>
      </w:pPr>
    </w:p>
    <w:p w:rsidR="00A0251F" w:rsidRDefault="00A0251F" w:rsidP="00886AE6">
      <w:pPr>
        <w:pStyle w:val="NormalWeb"/>
        <w:spacing w:before="0" w:beforeAutospacing="0" w:afterAutospacing="0"/>
        <w:rPr>
          <w:rFonts w:asciiTheme="minorHAnsi" w:hAnsiTheme="minorHAnsi" w:cstheme="minorHAnsi"/>
          <w:b/>
          <w:color w:val="000000" w:themeColor="text1"/>
        </w:rPr>
      </w:pPr>
      <w:r>
        <w:rPr>
          <w:rFonts w:asciiTheme="minorHAnsi" w:hAnsiTheme="minorHAnsi" w:cstheme="minorHAnsi"/>
          <w:b/>
          <w:color w:val="000000" w:themeColor="text1"/>
        </w:rPr>
        <w:t>WHAT IS HINDU LAW(Introduction)</w:t>
      </w:r>
    </w:p>
    <w:p w:rsidR="00886AE6" w:rsidRPr="00C4733A" w:rsidRDefault="00886AE6" w:rsidP="00886AE6">
      <w:pPr>
        <w:pStyle w:val="NormalWeb"/>
        <w:spacing w:before="0" w:beforeAutospacing="0" w:afterAutospacing="0"/>
        <w:rPr>
          <w:rFonts w:asciiTheme="minorHAnsi" w:hAnsiTheme="minorHAnsi" w:cstheme="minorHAnsi"/>
          <w:b/>
          <w:color w:val="000000" w:themeColor="text1"/>
        </w:rPr>
      </w:pPr>
      <w:r w:rsidRPr="00990425">
        <w:rPr>
          <w:rFonts w:asciiTheme="minorHAnsi" w:hAnsiTheme="minorHAnsi" w:cstheme="minorHAnsi"/>
          <w:iCs/>
          <w:color w:val="000000" w:themeColor="text1"/>
        </w:rPr>
        <w:t>Law, according to Hindu jurists, is the enforceable part</w:t>
      </w:r>
      <w:r w:rsidR="00990425">
        <w:rPr>
          <w:rFonts w:asciiTheme="minorHAnsi" w:hAnsiTheme="minorHAnsi" w:cstheme="minorHAnsi"/>
          <w:iCs/>
          <w:color w:val="000000" w:themeColor="text1"/>
        </w:rPr>
        <w:t xml:space="preserve"> of D</w:t>
      </w:r>
      <w:r w:rsidRPr="00990425">
        <w:rPr>
          <w:rFonts w:asciiTheme="minorHAnsi" w:hAnsiTheme="minorHAnsi" w:cstheme="minorHAnsi"/>
          <w:color w:val="000000" w:themeColor="text1"/>
        </w:rPr>
        <w:t>harma itself. It is unlike the Austini</w:t>
      </w:r>
      <w:r w:rsidR="00990425">
        <w:rPr>
          <w:rFonts w:asciiTheme="minorHAnsi" w:hAnsiTheme="minorHAnsi" w:cstheme="minorHAnsi"/>
          <w:color w:val="000000" w:themeColor="text1"/>
        </w:rPr>
        <w:t>an concept of law where law is</w:t>
      </w:r>
      <w:r w:rsidRPr="00990425">
        <w:rPr>
          <w:rFonts w:asciiTheme="minorHAnsi" w:hAnsiTheme="minorHAnsi" w:cstheme="minorHAnsi"/>
          <w:color w:val="000000" w:themeColor="text1"/>
        </w:rPr>
        <w:t xml:space="preserve"> the command of sovereign in a political society, Dharma does not emanate</w:t>
      </w:r>
      <w:r w:rsidR="00990425">
        <w:rPr>
          <w:rFonts w:asciiTheme="minorHAnsi" w:hAnsiTheme="minorHAnsi" w:cstheme="minorHAnsi"/>
          <w:color w:val="000000" w:themeColor="text1"/>
        </w:rPr>
        <w:t xml:space="preserve"> from the sove</w:t>
      </w:r>
      <w:r w:rsidRPr="00990425">
        <w:rPr>
          <w:rFonts w:asciiTheme="minorHAnsi" w:hAnsiTheme="minorHAnsi" w:cstheme="minorHAnsi"/>
          <w:color w:val="000000" w:themeColor="text1"/>
        </w:rPr>
        <w:t>reign. The sovereign, on the other hand, himself was not exempt from Dharma. His functions were defined by the law contained in the m bound to obey the law equally along with his subjects. The word 'Dharma' generally includes all kind of rules, religious, moral, legal</w:t>
      </w:r>
      <w:r w:rsidR="00C4733A">
        <w:rPr>
          <w:rFonts w:asciiTheme="minorHAnsi" w:hAnsiTheme="minorHAnsi" w:cstheme="minorHAnsi"/>
          <w:color w:val="000000" w:themeColor="text1"/>
        </w:rPr>
        <w:t>, physical, metaphysical or scientific,</w:t>
      </w:r>
      <w:r w:rsidRPr="00990425">
        <w:rPr>
          <w:rFonts w:asciiTheme="minorHAnsi" w:hAnsiTheme="minorHAnsi" w:cstheme="minorHAnsi"/>
          <w:color w:val="000000" w:themeColor="text1"/>
        </w:rPr>
        <w:t xml:space="preserve"> </w:t>
      </w:r>
      <w:r w:rsidR="00C4733A">
        <w:rPr>
          <w:rFonts w:asciiTheme="minorHAnsi" w:hAnsiTheme="minorHAnsi" w:cstheme="minorHAnsi"/>
          <w:color w:val="000000" w:themeColor="text1"/>
        </w:rPr>
        <w:t xml:space="preserve">in </w:t>
      </w:r>
      <w:r w:rsidRPr="00990425">
        <w:rPr>
          <w:rFonts w:asciiTheme="minorHAnsi" w:hAnsiTheme="minorHAnsi" w:cstheme="minorHAnsi"/>
          <w:color w:val="000000" w:themeColor="text1"/>
        </w:rPr>
        <w:t>the same way as the law does in its widest sense. The word 'Dharma' is derived from the root dhri' (to hold, support or maintain) and it means law or duty, or the essential quality of persons or things. By the term 'Dharma' is understood the rules which govern the whole mankind. Dharma has been defined as "What is followed by those, learned in the Vedas and what is approved by the conscience of the virtuous who are exempt from hatred and inordinate affections." Thus Manu says that “the Vedas, the Smriti, the approved usage, and what is agreeable to one's soul or good conscience, are the quadruple direct evidence of Dharma. Yajnavalka says that "the Sruti, the Smriti, the approved usage, what is agreeable to one's soul (or good conscience) and desire sprung from due deliberation, are ordained the foundation of Dharma (Law)”.</w:t>
      </w:r>
    </w:p>
    <w:p w:rsidR="00886AE6" w:rsidRPr="00990425" w:rsidRDefault="00886AE6" w:rsidP="00886AE6">
      <w:pPr>
        <w:pStyle w:val="NormalWeb"/>
        <w:spacing w:before="0" w:beforeAutospacing="0" w:afterAutospacing="0"/>
        <w:rPr>
          <w:rFonts w:asciiTheme="minorHAnsi" w:hAnsiTheme="minorHAnsi" w:cstheme="minorHAnsi"/>
          <w:color w:val="000000" w:themeColor="text1"/>
        </w:rPr>
      </w:pPr>
      <w:r w:rsidRPr="00990425">
        <w:rPr>
          <w:rFonts w:asciiTheme="minorHAnsi" w:hAnsiTheme="minorHAnsi" w:cstheme="minorHAnsi"/>
          <w:color w:val="000000" w:themeColor="text1"/>
        </w:rPr>
        <w:t>According to Mayne, Hindu Law is the Law of 'Smritis' as expounded in the Sanskrit Commentaries and Digests which as modified and supplemented by custom, is administered by the courts.</w:t>
      </w:r>
    </w:p>
    <w:p w:rsidR="00886AE6" w:rsidRPr="00990425" w:rsidRDefault="00886AE6" w:rsidP="00886AE6">
      <w:pPr>
        <w:pStyle w:val="NormalWeb"/>
        <w:spacing w:before="0" w:beforeAutospacing="0" w:afterAutospacing="0"/>
        <w:rPr>
          <w:rFonts w:asciiTheme="minorHAnsi" w:hAnsiTheme="minorHAnsi" w:cstheme="minorHAnsi"/>
          <w:color w:val="000000" w:themeColor="text1"/>
        </w:rPr>
      </w:pPr>
      <w:r w:rsidRPr="00990425">
        <w:rPr>
          <w:rFonts w:asciiTheme="minorHAnsi" w:hAnsiTheme="minorHAnsi" w:cstheme="minorHAnsi"/>
          <w:color w:val="000000" w:themeColor="text1"/>
        </w:rPr>
        <w:t>The Madras High Court, had explained the term 'Hindu Law' in the following words: "What is ordinarily understood as Hindu Law is not like the customary law of the country like the Common Law of England. Neither is it a statute law in the sense that some King or Legislature framed the law and enforced its acceptance by people. Hindu Law as is commonly understood is a set of rules contained in several Sanskrit</w:t>
      </w:r>
      <w:r w:rsidR="00990425">
        <w:rPr>
          <w:rFonts w:asciiTheme="minorHAnsi" w:hAnsiTheme="minorHAnsi" w:cstheme="minorHAnsi"/>
          <w:color w:val="000000" w:themeColor="text1"/>
        </w:rPr>
        <w:t xml:space="preserve"> </w:t>
      </w:r>
      <w:r w:rsidRPr="00990425">
        <w:rPr>
          <w:rFonts w:asciiTheme="minorHAnsi" w:hAnsiTheme="minorHAnsi" w:cstheme="minorHAnsi"/>
          <w:color w:val="000000" w:themeColor="text1"/>
        </w:rPr>
        <w:t>books which the Sanskritists consider as books of authority on the law governing the</w:t>
      </w:r>
      <w:r w:rsidR="00990425">
        <w:rPr>
          <w:rFonts w:asciiTheme="minorHAnsi" w:hAnsiTheme="minorHAnsi" w:cstheme="minorHAnsi"/>
          <w:color w:val="000000" w:themeColor="text1"/>
        </w:rPr>
        <w:t xml:space="preserve"> Hindus</w:t>
      </w:r>
      <w:r w:rsidR="00C4733A">
        <w:rPr>
          <w:rFonts w:asciiTheme="minorHAnsi" w:hAnsiTheme="minorHAnsi" w:cstheme="minorHAnsi"/>
          <w:color w:val="000000" w:themeColor="text1"/>
        </w:rPr>
        <w:t>.</w:t>
      </w:r>
    </w:p>
    <w:p w:rsidR="00886AE6" w:rsidRPr="00990425" w:rsidRDefault="00886AE6" w:rsidP="00886AE6">
      <w:pPr>
        <w:pStyle w:val="NormalWeb"/>
        <w:spacing w:before="0" w:beforeAutospacing="0" w:afterAutospacing="0"/>
        <w:rPr>
          <w:rFonts w:asciiTheme="minorHAnsi" w:hAnsiTheme="minorHAnsi" w:cstheme="minorHAnsi"/>
          <w:color w:val="000000" w:themeColor="text1"/>
        </w:rPr>
      </w:pPr>
      <w:r w:rsidRPr="00990425">
        <w:rPr>
          <w:rFonts w:asciiTheme="minorHAnsi" w:hAnsiTheme="minorHAnsi" w:cstheme="minorHAnsi"/>
          <w:color w:val="000000" w:themeColor="text1"/>
        </w:rPr>
        <w:t>Hindu Law cannot strictly be said to have been promulgated by any Sovereign within the meaning of Austin's definition of law.</w:t>
      </w:r>
    </w:p>
    <w:p w:rsidR="00990425" w:rsidRDefault="00990425" w:rsidP="00886AE6">
      <w:pPr>
        <w:pStyle w:val="NormalWeb"/>
        <w:spacing w:before="0" w:beforeAutospacing="0" w:afterAutospacing="0"/>
        <w:rPr>
          <w:rFonts w:asciiTheme="minorHAnsi" w:hAnsiTheme="minorHAnsi" w:cstheme="minorHAnsi"/>
          <w:b/>
          <w:color w:val="000000" w:themeColor="text1"/>
        </w:rPr>
      </w:pPr>
    </w:p>
    <w:p w:rsidR="00990425" w:rsidRDefault="00886AE6" w:rsidP="00886AE6">
      <w:pPr>
        <w:pStyle w:val="NormalWeb"/>
        <w:spacing w:before="0" w:beforeAutospacing="0" w:afterAutospacing="0"/>
        <w:rPr>
          <w:rFonts w:asciiTheme="minorHAnsi" w:hAnsiTheme="minorHAnsi" w:cstheme="minorHAnsi"/>
          <w:b/>
          <w:color w:val="000000" w:themeColor="text1"/>
        </w:rPr>
      </w:pPr>
      <w:r w:rsidRPr="00990425">
        <w:rPr>
          <w:rFonts w:asciiTheme="minorHAnsi" w:hAnsiTheme="minorHAnsi" w:cstheme="minorHAnsi"/>
          <w:b/>
          <w:color w:val="000000" w:themeColor="text1"/>
        </w:rPr>
        <w:t xml:space="preserve">Excellence </w:t>
      </w:r>
      <w:r w:rsidR="00990425">
        <w:rPr>
          <w:rFonts w:asciiTheme="minorHAnsi" w:hAnsiTheme="minorHAnsi" w:cstheme="minorHAnsi"/>
          <w:b/>
          <w:color w:val="000000" w:themeColor="text1"/>
        </w:rPr>
        <w:t>of Hindu Law</w:t>
      </w:r>
    </w:p>
    <w:p w:rsidR="00886AE6" w:rsidRPr="00990425" w:rsidRDefault="00886AE6" w:rsidP="00886AE6">
      <w:pPr>
        <w:pStyle w:val="NormalWeb"/>
        <w:spacing w:before="0" w:beforeAutospacing="0" w:afterAutospacing="0"/>
        <w:rPr>
          <w:rFonts w:asciiTheme="minorHAnsi" w:hAnsiTheme="minorHAnsi" w:cstheme="minorHAnsi"/>
          <w:color w:val="000000" w:themeColor="text1"/>
        </w:rPr>
      </w:pPr>
      <w:r w:rsidRPr="00990425">
        <w:rPr>
          <w:rFonts w:asciiTheme="minorHAnsi" w:hAnsiTheme="minorHAnsi" w:cstheme="minorHAnsi"/>
          <w:b/>
          <w:color w:val="000000" w:themeColor="text1"/>
        </w:rPr>
        <w:t xml:space="preserve"> </w:t>
      </w:r>
      <w:r w:rsidRPr="00990425">
        <w:rPr>
          <w:rFonts w:asciiTheme="minorHAnsi" w:hAnsiTheme="minorHAnsi" w:cstheme="minorHAnsi"/>
          <w:color w:val="000000" w:themeColor="text1"/>
        </w:rPr>
        <w:t>Hindu law is one of the most ancient systems of law known to the world. Mayne in his 'Hindu Law and Usage' recognised this fact when he says, "Hindu Law has the oldest pedigree of any known system of jurisprudence and even now it shows no signs of decrepitude. At this day it governs races of men extending from Kashmir to Cape Comorin, who agree in nothing else except their submission to it. No time or trouble can be wasted, which is spent in investigating the origin and development of such a system and the causes of its influence"</w:t>
      </w:r>
    </w:p>
    <w:p w:rsidR="00886AE6" w:rsidRPr="00990425" w:rsidRDefault="00886AE6" w:rsidP="00886AE6">
      <w:pPr>
        <w:pStyle w:val="NormalWeb"/>
        <w:spacing w:before="0" w:beforeAutospacing="0" w:afterAutospacing="0"/>
        <w:rPr>
          <w:rFonts w:asciiTheme="minorHAnsi" w:hAnsiTheme="minorHAnsi" w:cstheme="minorHAnsi"/>
          <w:color w:val="000000" w:themeColor="text1"/>
        </w:rPr>
      </w:pPr>
      <w:r w:rsidRPr="00990425">
        <w:rPr>
          <w:rFonts w:asciiTheme="minorHAnsi" w:hAnsiTheme="minorHAnsi" w:cstheme="minorHAnsi"/>
          <w:color w:val="000000" w:themeColor="text1"/>
        </w:rPr>
        <w:t xml:space="preserve">Hindu Law occupies a prominent place in the field of jurisprudence due to its comprehensiveness, loftiness of its ideals and logical consistency. The Hindu jurists laid great emphasis on the reasonableness of the rules they propounded. Law, according to them, exists </w:t>
      </w:r>
      <w:r w:rsidRPr="00990425">
        <w:rPr>
          <w:rFonts w:asciiTheme="minorHAnsi" w:hAnsiTheme="minorHAnsi" w:cstheme="minorHAnsi"/>
          <w:color w:val="000000" w:themeColor="text1"/>
        </w:rPr>
        <w:lastRenderedPageBreak/>
        <w:t>for the benefit of the people and therefore they regarded the law as an instrument of social goods, binding on society.</w:t>
      </w:r>
    </w:p>
    <w:p w:rsidR="00886AE6" w:rsidRPr="00990425" w:rsidRDefault="00886AE6" w:rsidP="00886AE6">
      <w:pPr>
        <w:pStyle w:val="NormalWeb"/>
        <w:spacing w:before="0" w:beforeAutospacing="0" w:afterAutospacing="0"/>
        <w:rPr>
          <w:rFonts w:asciiTheme="minorHAnsi" w:hAnsiTheme="minorHAnsi" w:cstheme="minorHAnsi"/>
          <w:color w:val="000000" w:themeColor="text1"/>
        </w:rPr>
      </w:pPr>
      <w:r w:rsidRPr="00990425">
        <w:rPr>
          <w:rFonts w:asciiTheme="minorHAnsi" w:hAnsiTheme="minorHAnsi" w:cstheme="minorHAnsi"/>
          <w:color w:val="000000" w:themeColor="text1"/>
        </w:rPr>
        <w:t>Law was taken to be dynamic by the dharmashastra writers. According to Katayana it should respond to the needs and requirements of a given period. If it fails it loses its utility as an instrument of social discipline. Customary practices played an eminent role in this field and hence the importance of custom as source of law was recognised by all the dharmashastra writers.</w:t>
      </w:r>
    </w:p>
    <w:p w:rsidR="00990425" w:rsidRPr="00990425" w:rsidRDefault="00990425" w:rsidP="00886AE6">
      <w:pPr>
        <w:pStyle w:val="NormalWeb"/>
        <w:spacing w:before="0" w:beforeAutospacing="0" w:afterAutospacing="0"/>
        <w:rPr>
          <w:rFonts w:asciiTheme="minorHAnsi" w:hAnsiTheme="minorHAnsi" w:cstheme="minorHAnsi"/>
          <w:b/>
          <w:color w:val="000000" w:themeColor="text1"/>
        </w:rPr>
      </w:pPr>
      <w:r w:rsidRPr="00990425">
        <w:rPr>
          <w:rFonts w:asciiTheme="minorHAnsi" w:hAnsiTheme="minorHAnsi" w:cstheme="minorHAnsi"/>
          <w:b/>
          <w:color w:val="000000" w:themeColor="text1"/>
        </w:rPr>
        <w:t>Hindu Law is not Lex Loci</w:t>
      </w:r>
    </w:p>
    <w:p w:rsidR="00886AE6" w:rsidRPr="00990425" w:rsidRDefault="00886AE6" w:rsidP="00886AE6">
      <w:pPr>
        <w:pStyle w:val="NormalWeb"/>
        <w:spacing w:before="0" w:beforeAutospacing="0" w:afterAutospacing="0"/>
        <w:rPr>
          <w:rFonts w:asciiTheme="minorHAnsi" w:hAnsiTheme="minorHAnsi" w:cstheme="minorHAnsi"/>
          <w:color w:val="000000" w:themeColor="text1"/>
        </w:rPr>
      </w:pPr>
      <w:r w:rsidRPr="00990425">
        <w:rPr>
          <w:rFonts w:asciiTheme="minorHAnsi" w:hAnsiTheme="minorHAnsi" w:cstheme="minorHAnsi"/>
          <w:color w:val="000000" w:themeColor="text1"/>
        </w:rPr>
        <w:t>It should also be noted that the Hindu Law is not a territorial law. In other</w:t>
      </w:r>
      <w:r w:rsidR="00990425">
        <w:rPr>
          <w:rFonts w:asciiTheme="minorHAnsi" w:hAnsiTheme="minorHAnsi" w:cstheme="minorHAnsi"/>
          <w:color w:val="000000" w:themeColor="text1"/>
        </w:rPr>
        <w:t xml:space="preserve"> words it is not a “lex-loci" (l</w:t>
      </w:r>
      <w:r w:rsidRPr="00990425">
        <w:rPr>
          <w:rFonts w:asciiTheme="minorHAnsi" w:hAnsiTheme="minorHAnsi" w:cstheme="minorHAnsi"/>
          <w:color w:val="000000" w:themeColor="text1"/>
        </w:rPr>
        <w:t>aw of Locality i.e., which applies only to a particular locality or State) but a "personal law”. It means that a Hindu, in whatever country he may be, is governed by Hindu Law in all personal matters. Territorial law of that country would not apply on the personal matters' of that Hindu.</w:t>
      </w:r>
    </w:p>
    <w:p w:rsidR="00990425" w:rsidRDefault="00886AE6" w:rsidP="00886AE6">
      <w:pPr>
        <w:pStyle w:val="NormalWeb"/>
        <w:spacing w:before="0" w:beforeAutospacing="0" w:afterAutospacing="0"/>
        <w:rPr>
          <w:rFonts w:asciiTheme="minorHAnsi" w:hAnsiTheme="minorHAnsi" w:cstheme="minorHAnsi"/>
          <w:color w:val="000000" w:themeColor="text1"/>
        </w:rPr>
      </w:pPr>
      <w:r w:rsidRPr="00990425">
        <w:rPr>
          <w:rFonts w:asciiTheme="minorHAnsi" w:hAnsiTheme="minorHAnsi" w:cstheme="minorHAnsi"/>
          <w:color w:val="000000" w:themeColor="text1"/>
        </w:rPr>
        <w:t xml:space="preserve"> </w:t>
      </w:r>
      <w:r w:rsidRPr="00990425">
        <w:rPr>
          <w:rFonts w:asciiTheme="minorHAnsi" w:hAnsiTheme="minorHAnsi" w:cstheme="minorHAnsi"/>
          <w:b/>
          <w:color w:val="000000" w:themeColor="text1"/>
        </w:rPr>
        <w:t>Effect of Migration</w:t>
      </w:r>
    </w:p>
    <w:p w:rsidR="00886AE6" w:rsidRPr="00990425" w:rsidRDefault="00886AE6" w:rsidP="00886AE6">
      <w:pPr>
        <w:pStyle w:val="NormalWeb"/>
        <w:spacing w:before="0" w:beforeAutospacing="0" w:afterAutospacing="0"/>
        <w:rPr>
          <w:rFonts w:asciiTheme="minorHAnsi" w:hAnsiTheme="minorHAnsi" w:cstheme="minorHAnsi"/>
          <w:color w:val="000000" w:themeColor="text1"/>
        </w:rPr>
      </w:pPr>
      <w:r w:rsidRPr="00990425">
        <w:rPr>
          <w:rFonts w:asciiTheme="minorHAnsi" w:hAnsiTheme="minorHAnsi" w:cstheme="minorHAnsi"/>
          <w:color w:val="000000" w:themeColor="text1"/>
        </w:rPr>
        <w:t>It follows, therefore, that where a Hindu migrates from one part of the country to another, the presumption is that he retains the laws and customs of the region from which he comes and is not subject to the law of the place to which he migrates. This presumption has to be rebutted by showing that the family has adopted the law and usages of the State to which it has migrated. But if a person has a permanent residence in one State, the mere fact that he is living in another State in connection with his employment would not amount to migration. Therefore, Hindu Law is called the personal law, i.e., wherever a Hindu goes, he carries the provisions of Hindu Law with him. His rights and obligations respecting his personal or family matters shall be determined by Hindu Law, It is the law existing at the time of migration that continues to govern the migrated family. Any change in the law or the customs in the State of origin, after a family has left it will not affect the migrated family. It is. however open to the migrated family to renounce the law and the customs of his place of origin and to adopt those of the State to which it has migrated.</w:t>
      </w:r>
    </w:p>
    <w:p w:rsidR="00990425" w:rsidRDefault="00990425" w:rsidP="00886AE6">
      <w:pPr>
        <w:pStyle w:val="NormalWeb"/>
        <w:spacing w:before="0" w:beforeAutospacing="0" w:afterAutospacing="0"/>
        <w:rPr>
          <w:rFonts w:asciiTheme="minorHAnsi" w:hAnsiTheme="minorHAnsi" w:cstheme="minorHAnsi"/>
          <w:b/>
          <w:color w:val="000000" w:themeColor="text1"/>
        </w:rPr>
      </w:pPr>
    </w:p>
    <w:p w:rsidR="00886AE6" w:rsidRPr="00C4733A" w:rsidRDefault="00886AE6" w:rsidP="00886AE6">
      <w:pPr>
        <w:pStyle w:val="NormalWeb"/>
        <w:spacing w:before="0" w:beforeAutospacing="0" w:afterAutospacing="0"/>
        <w:rPr>
          <w:rFonts w:asciiTheme="minorHAnsi" w:hAnsiTheme="minorHAnsi" w:cstheme="minorHAnsi"/>
          <w:b/>
          <w:color w:val="000000" w:themeColor="text1"/>
          <w:sz w:val="28"/>
          <w:szCs w:val="28"/>
        </w:rPr>
      </w:pPr>
      <w:r w:rsidRPr="00C4733A">
        <w:rPr>
          <w:rFonts w:asciiTheme="minorHAnsi" w:hAnsiTheme="minorHAnsi" w:cstheme="minorHAnsi"/>
          <w:b/>
          <w:color w:val="000000" w:themeColor="text1"/>
          <w:sz w:val="28"/>
          <w:szCs w:val="28"/>
        </w:rPr>
        <w:t>ORIGIN OF HINDU LAW</w:t>
      </w:r>
    </w:p>
    <w:p w:rsidR="00990425" w:rsidRDefault="00886AE6" w:rsidP="00886AE6">
      <w:pPr>
        <w:pStyle w:val="NormalWeb"/>
        <w:spacing w:before="0" w:beforeAutospacing="0" w:afterAutospacing="0"/>
        <w:rPr>
          <w:rFonts w:asciiTheme="minorHAnsi" w:hAnsiTheme="minorHAnsi" w:cstheme="minorHAnsi"/>
          <w:color w:val="000000" w:themeColor="text1"/>
        </w:rPr>
      </w:pPr>
      <w:r w:rsidRPr="00990425">
        <w:rPr>
          <w:rFonts w:asciiTheme="minorHAnsi" w:hAnsiTheme="minorHAnsi" w:cstheme="minorHAnsi"/>
          <w:b/>
          <w:color w:val="000000" w:themeColor="text1"/>
        </w:rPr>
        <w:t>Two Views</w:t>
      </w:r>
    </w:p>
    <w:p w:rsidR="00886AE6" w:rsidRPr="00990425" w:rsidRDefault="00886AE6" w:rsidP="00886AE6">
      <w:pPr>
        <w:pStyle w:val="NormalWeb"/>
        <w:spacing w:before="0" w:beforeAutospacing="0" w:afterAutospacing="0"/>
        <w:rPr>
          <w:rFonts w:asciiTheme="minorHAnsi" w:hAnsiTheme="minorHAnsi" w:cstheme="minorHAnsi"/>
          <w:color w:val="000000" w:themeColor="text1"/>
        </w:rPr>
      </w:pPr>
      <w:r w:rsidRPr="00990425">
        <w:rPr>
          <w:rFonts w:asciiTheme="minorHAnsi" w:hAnsiTheme="minorHAnsi" w:cstheme="minorHAnsi"/>
          <w:color w:val="000000" w:themeColor="text1"/>
        </w:rPr>
        <w:t>There are two extrem</w:t>
      </w:r>
      <w:r w:rsidR="00990425">
        <w:rPr>
          <w:rFonts w:asciiTheme="minorHAnsi" w:hAnsiTheme="minorHAnsi" w:cstheme="minorHAnsi"/>
          <w:color w:val="000000" w:themeColor="text1"/>
        </w:rPr>
        <w:t>e  views about the origin of Hindu Law.</w:t>
      </w:r>
      <w:r w:rsidRPr="00990425">
        <w:rPr>
          <w:rFonts w:asciiTheme="minorHAnsi" w:hAnsiTheme="minorHAnsi" w:cstheme="minorHAnsi"/>
          <w:color w:val="000000" w:themeColor="text1"/>
        </w:rPr>
        <w:t xml:space="preserve"> According to one view it is of "divine origin</w:t>
      </w:r>
      <w:r w:rsidR="00990425">
        <w:rPr>
          <w:rFonts w:asciiTheme="minorHAnsi" w:hAnsiTheme="minorHAnsi" w:cstheme="minorHAnsi"/>
          <w:color w:val="000000" w:themeColor="text1"/>
        </w:rPr>
        <w:t>” while the other view is that it is based</w:t>
      </w:r>
      <w:r w:rsidRPr="00990425">
        <w:rPr>
          <w:rFonts w:asciiTheme="minorHAnsi" w:hAnsiTheme="minorHAnsi" w:cstheme="minorHAnsi"/>
          <w:color w:val="000000" w:themeColor="text1"/>
        </w:rPr>
        <w:t xml:space="preserve"> upon immemorial customs and usages.</w:t>
      </w:r>
    </w:p>
    <w:p w:rsidR="00990425" w:rsidRPr="00990425" w:rsidRDefault="00990425" w:rsidP="00886AE6">
      <w:pPr>
        <w:pStyle w:val="NormalWeb"/>
        <w:spacing w:before="0" w:beforeAutospacing="0" w:afterAutospacing="0"/>
        <w:rPr>
          <w:rFonts w:asciiTheme="minorHAnsi" w:hAnsiTheme="minorHAnsi" w:cstheme="minorHAnsi"/>
          <w:b/>
          <w:color w:val="000000" w:themeColor="text1"/>
        </w:rPr>
      </w:pPr>
      <w:r w:rsidRPr="00990425">
        <w:rPr>
          <w:rFonts w:asciiTheme="minorHAnsi" w:hAnsiTheme="minorHAnsi" w:cstheme="minorHAnsi"/>
          <w:b/>
          <w:color w:val="000000" w:themeColor="text1"/>
        </w:rPr>
        <w:t>According to Hindus</w:t>
      </w:r>
    </w:p>
    <w:p w:rsidR="00886AE6" w:rsidRPr="00990425" w:rsidRDefault="00886AE6" w:rsidP="00886AE6">
      <w:pPr>
        <w:pStyle w:val="NormalWeb"/>
        <w:spacing w:before="0" w:beforeAutospacing="0" w:afterAutospacing="0"/>
        <w:rPr>
          <w:rFonts w:asciiTheme="minorHAnsi" w:hAnsiTheme="minorHAnsi" w:cstheme="minorHAnsi"/>
          <w:color w:val="000000" w:themeColor="text1"/>
        </w:rPr>
      </w:pPr>
      <w:r w:rsidRPr="00990425">
        <w:rPr>
          <w:rFonts w:asciiTheme="minorHAnsi" w:hAnsiTheme="minorHAnsi" w:cstheme="minorHAnsi"/>
          <w:color w:val="000000" w:themeColor="text1"/>
        </w:rPr>
        <w:t>Hindu Law, according to Hindus, is of divine origin, been derived from the Vedas, which are revelations from the Almighty. According</w:t>
      </w:r>
      <w:r w:rsidR="00990425">
        <w:rPr>
          <w:rFonts w:asciiTheme="minorHAnsi" w:hAnsiTheme="minorHAnsi" w:cstheme="minorHAnsi"/>
          <w:color w:val="000000" w:themeColor="text1"/>
        </w:rPr>
        <w:t xml:space="preserve"> to this theory</w:t>
      </w:r>
      <w:r w:rsidR="00C4733A">
        <w:rPr>
          <w:rFonts w:asciiTheme="minorHAnsi" w:hAnsiTheme="minorHAnsi" w:cstheme="minorHAnsi"/>
          <w:color w:val="000000" w:themeColor="text1"/>
        </w:rPr>
        <w:t xml:space="preserve"> </w:t>
      </w:r>
      <w:r w:rsidR="00990425">
        <w:rPr>
          <w:rFonts w:asciiTheme="minorHAnsi" w:hAnsiTheme="minorHAnsi" w:cstheme="minorHAnsi"/>
          <w:color w:val="000000" w:themeColor="text1"/>
        </w:rPr>
        <w:t>l</w:t>
      </w:r>
      <w:r w:rsidRPr="00990425">
        <w:rPr>
          <w:rFonts w:asciiTheme="minorHAnsi" w:hAnsiTheme="minorHAnsi" w:cstheme="minorHAnsi"/>
          <w:color w:val="000000" w:themeColor="text1"/>
        </w:rPr>
        <w:t>aw was independent of the State and it was binding on the Sovereign as</w:t>
      </w:r>
      <w:r w:rsidR="00C4733A">
        <w:rPr>
          <w:rFonts w:asciiTheme="minorHAnsi" w:hAnsiTheme="minorHAnsi" w:cstheme="minorHAnsi"/>
          <w:color w:val="000000" w:themeColor="text1"/>
        </w:rPr>
        <w:t xml:space="preserve"> as well as on his s</w:t>
      </w:r>
      <w:r w:rsidRPr="00990425">
        <w:rPr>
          <w:rFonts w:asciiTheme="minorHAnsi" w:hAnsiTheme="minorHAnsi" w:cstheme="minorHAnsi"/>
          <w:color w:val="000000" w:themeColor="text1"/>
        </w:rPr>
        <w:t>ubjects. It is Apauruseya (not of human origin), "Since Law is the king s far more powerful and rigid than they, nothing can be mightier than the law by whose aid as by that of the highest monarch, the weak may prevail over the strong. The person disobeying the law would incur displeasure of God and he would suffer in the next</w:t>
      </w:r>
      <w:r w:rsidR="00990425">
        <w:rPr>
          <w:rFonts w:asciiTheme="minorHAnsi" w:hAnsiTheme="minorHAnsi" w:cstheme="minorHAnsi"/>
          <w:color w:val="000000" w:themeColor="text1"/>
        </w:rPr>
        <w:t xml:space="preserve"> </w:t>
      </w:r>
      <w:r w:rsidR="00C4733A">
        <w:rPr>
          <w:rFonts w:asciiTheme="minorHAnsi" w:hAnsiTheme="minorHAnsi" w:cstheme="minorHAnsi"/>
          <w:color w:val="000000" w:themeColor="text1"/>
        </w:rPr>
        <w:t xml:space="preserve">world after death. </w:t>
      </w:r>
    </w:p>
    <w:p w:rsidR="00C4733A" w:rsidRDefault="00C4733A" w:rsidP="00886AE6">
      <w:pPr>
        <w:pStyle w:val="NormalWeb"/>
        <w:spacing w:before="0" w:beforeAutospacing="0" w:afterAutospacing="0"/>
        <w:rPr>
          <w:rFonts w:asciiTheme="minorHAnsi" w:hAnsiTheme="minorHAnsi" w:cstheme="minorHAnsi"/>
          <w:b/>
          <w:color w:val="000000" w:themeColor="text1"/>
        </w:rPr>
      </w:pPr>
    </w:p>
    <w:p w:rsidR="00C4733A" w:rsidRDefault="00C4733A" w:rsidP="00886AE6">
      <w:pPr>
        <w:pStyle w:val="NormalWeb"/>
        <w:spacing w:before="0" w:beforeAutospacing="0" w:afterAutospacing="0"/>
        <w:rPr>
          <w:rFonts w:asciiTheme="minorHAnsi" w:hAnsiTheme="minorHAnsi" w:cstheme="minorHAnsi"/>
          <w:b/>
          <w:color w:val="000000" w:themeColor="text1"/>
        </w:rPr>
      </w:pPr>
    </w:p>
    <w:p w:rsidR="00C4733A" w:rsidRDefault="00886AE6" w:rsidP="00886AE6">
      <w:pPr>
        <w:pStyle w:val="NormalWeb"/>
        <w:spacing w:before="0" w:beforeAutospacing="0" w:afterAutospacing="0"/>
        <w:rPr>
          <w:rFonts w:asciiTheme="minorHAnsi" w:hAnsiTheme="minorHAnsi" w:cstheme="minorHAnsi"/>
          <w:b/>
          <w:color w:val="000000" w:themeColor="text1"/>
        </w:rPr>
      </w:pPr>
      <w:r w:rsidRPr="00C4733A">
        <w:rPr>
          <w:rFonts w:asciiTheme="minorHAnsi" w:hAnsiTheme="minorHAnsi" w:cstheme="minorHAnsi"/>
          <w:b/>
          <w:color w:val="000000" w:themeColor="text1"/>
        </w:rPr>
        <w:t>According to Western Jurists</w:t>
      </w:r>
    </w:p>
    <w:p w:rsidR="00886AE6" w:rsidRPr="00990425" w:rsidRDefault="00886AE6" w:rsidP="00886AE6">
      <w:pPr>
        <w:pStyle w:val="NormalWeb"/>
        <w:spacing w:before="0" w:beforeAutospacing="0" w:afterAutospacing="0"/>
        <w:rPr>
          <w:rFonts w:asciiTheme="minorHAnsi" w:hAnsiTheme="minorHAnsi" w:cstheme="minorHAnsi"/>
          <w:color w:val="000000" w:themeColor="text1"/>
        </w:rPr>
      </w:pPr>
      <w:r w:rsidRPr="00990425">
        <w:rPr>
          <w:rFonts w:asciiTheme="minorHAnsi" w:hAnsiTheme="minorHAnsi" w:cstheme="minorHAnsi"/>
          <w:color w:val="000000" w:themeColor="text1"/>
        </w:rPr>
        <w:t>According to western jurists, who do not accept the Hindu idea of divine origin of laws, it is based upon immemorial customs, which existed prior to and independent of Brahmanism. When the Aryans penetrated into Indian territory, they found that there were a number of usages either the same as, or not wholly different from their own. They accepted these usages with or without modifications rejecting only those which were incapable of being assimilated, such as, polyandry, incestuous marriages and the like. Subsequently Brahmanism modified the current customs by introducing the religious element into legal conceptions, firstly by attributing pious purposes to purely secular acts ; secondly, by adding restrictions to those acts suitable to such piouis purposes, and thirdly, altering the customs themselves so as to further the social objects of religion or policy favoured by Brahmansim.</w:t>
      </w:r>
    </w:p>
    <w:p w:rsidR="00C4733A" w:rsidRPr="00990425" w:rsidRDefault="00886AE6" w:rsidP="00C4733A">
      <w:pPr>
        <w:pStyle w:val="NormalWeb"/>
        <w:spacing w:before="0" w:beforeAutospacing="0" w:afterAutospacing="0"/>
        <w:rPr>
          <w:rFonts w:asciiTheme="minorHAnsi" w:hAnsiTheme="minorHAnsi" w:cstheme="minorHAnsi"/>
          <w:color w:val="000000" w:themeColor="text1"/>
        </w:rPr>
      </w:pPr>
      <w:r w:rsidRPr="00990425">
        <w:rPr>
          <w:rFonts w:asciiTheme="minorHAnsi" w:hAnsiTheme="minorHAnsi" w:cstheme="minorHAnsi"/>
          <w:color w:val="000000" w:themeColor="text1"/>
        </w:rPr>
        <w:t xml:space="preserve">Both the views referred to above, according to Mayne, are incorrect. He says that since the publication of the original text-books, translated Commentaries and Digests and the research work, it has become quite evident that the Smritis were in part based upon contemporary or anterior usages, and, in part, on rules framed by the Hindu Jurists and rulers of the country. They did not, however, purport to be exhaustive and therefore provided for the recognition of the usages, which they had not incorporated. Later Commentaries and Digests were equally the exponents of their times in those parts of country where they were composed. Both the Smritis and Commentaries thus formed authoritative sources of law. They were enforced by the king in the administration of justice. The rules laid down thereunder were by and large of practical importance to the various parts of the country. Since the commentaries were mostly written under the primary sources of law. </w:t>
      </w:r>
    </w:p>
    <w:p w:rsidR="00886AE6" w:rsidRPr="00C4733A" w:rsidRDefault="00C4733A" w:rsidP="00886AE6">
      <w:pPr>
        <w:pStyle w:val="NormalWeb"/>
        <w:spacing w:before="0" w:beforeAutospacing="0" w:afterAutospacing="0"/>
        <w:rPr>
          <w:rFonts w:asciiTheme="minorHAnsi" w:hAnsiTheme="minorHAnsi" w:cstheme="minorHAnsi"/>
          <w:b/>
          <w:color w:val="000000" w:themeColor="text1"/>
        </w:rPr>
      </w:pPr>
      <w:r w:rsidRPr="00C4733A">
        <w:rPr>
          <w:rFonts w:asciiTheme="minorHAnsi" w:hAnsiTheme="minorHAnsi" w:cstheme="minorHAnsi"/>
          <w:b/>
          <w:color w:val="000000" w:themeColor="text1"/>
        </w:rPr>
        <w:t>Conclusion</w:t>
      </w:r>
    </w:p>
    <w:p w:rsidR="00FB728C" w:rsidRPr="00990425" w:rsidRDefault="00886AE6">
      <w:pPr>
        <w:rPr>
          <w:rFonts w:cstheme="minorHAnsi"/>
          <w:color w:val="000000" w:themeColor="text1"/>
          <w:sz w:val="24"/>
          <w:szCs w:val="24"/>
        </w:rPr>
      </w:pPr>
      <w:r w:rsidRPr="00990425">
        <w:rPr>
          <w:rFonts w:cstheme="minorHAnsi"/>
          <w:color w:val="000000" w:themeColor="text1"/>
          <w:sz w:val="24"/>
          <w:szCs w:val="24"/>
        </w:rPr>
        <w:t>Hindu Law cannot strictly be said to have been promulgated by any sovereign within the meaning of the Austinian definition. But inasmuch as Hindu Law is a body of principles or rules recognised and allowed by the Sovereign to govern the subjects and inasmuch as what a Sovereign can alter but does not alter can be taken to have been impliedly commanded by him, even Hindu Law can be said, in a qualified sense to have been promulgated by the Sovereign within the definition by James Austin.</w:t>
      </w:r>
    </w:p>
    <w:sectPr w:rsidR="00FB728C" w:rsidRPr="00990425" w:rsidSect="00FB72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AE6"/>
    <w:rsid w:val="00021578"/>
    <w:rsid w:val="00412942"/>
    <w:rsid w:val="00886AE6"/>
    <w:rsid w:val="00990425"/>
    <w:rsid w:val="00A0251F"/>
    <w:rsid w:val="00C4733A"/>
    <w:rsid w:val="00FB7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C0E71B-6944-BF40-8A62-476273EF9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2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6A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59942">
      <w:bodyDiv w:val="1"/>
      <w:marLeft w:val="0"/>
      <w:marRight w:val="0"/>
      <w:marTop w:val="0"/>
      <w:marBottom w:val="0"/>
      <w:divBdr>
        <w:top w:val="none" w:sz="0" w:space="0" w:color="auto"/>
        <w:left w:val="none" w:sz="0" w:space="0" w:color="auto"/>
        <w:bottom w:val="none" w:sz="0" w:space="0" w:color="auto"/>
        <w:right w:val="none" w:sz="0" w:space="0" w:color="auto"/>
      </w:divBdr>
    </w:div>
    <w:div w:id="97876082">
      <w:bodyDiv w:val="1"/>
      <w:marLeft w:val="0"/>
      <w:marRight w:val="0"/>
      <w:marTop w:val="0"/>
      <w:marBottom w:val="0"/>
      <w:divBdr>
        <w:top w:val="none" w:sz="0" w:space="0" w:color="auto"/>
        <w:left w:val="none" w:sz="0" w:space="0" w:color="auto"/>
        <w:bottom w:val="none" w:sz="0" w:space="0" w:color="auto"/>
        <w:right w:val="none" w:sz="0" w:space="0" w:color="auto"/>
      </w:divBdr>
    </w:div>
    <w:div w:id="9930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1252</Words>
  <Characters>7140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dc:creator>
  <cp:lastModifiedBy>subekshaprasad12345@gmail.com</cp:lastModifiedBy>
  <cp:revision>2</cp:revision>
  <dcterms:created xsi:type="dcterms:W3CDTF">2021-09-26T12:29:00Z</dcterms:created>
  <dcterms:modified xsi:type="dcterms:W3CDTF">2021-09-26T12:29:00Z</dcterms:modified>
</cp:coreProperties>
</file>