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0650" w:rsidRPr="00671C13" w:rsidRDefault="00A60650" w:rsidP="00671C13">
      <w:pPr>
        <w:pStyle w:val="Heading4"/>
        <w:spacing w:line="360" w:lineRule="auto"/>
        <w:jc w:val="center"/>
        <w:rPr>
          <w:rFonts w:ascii="Times New Roman" w:hAnsi="Times New Roman" w:cs="Times New Roman"/>
          <w:b/>
          <w:i w:val="0"/>
          <w:color w:val="auto"/>
        </w:rPr>
      </w:pPr>
      <w:r w:rsidRPr="00671C13">
        <w:rPr>
          <w:rFonts w:ascii="Times New Roman" w:hAnsi="Times New Roman" w:cs="Times New Roman"/>
          <w:b/>
          <w:i w:val="0"/>
          <w:color w:val="auto"/>
        </w:rPr>
        <w:t>MODULE-II: Indian Economy</w:t>
      </w:r>
    </w:p>
    <w:p w:rsidR="00A60650" w:rsidRPr="00671C13" w:rsidRDefault="00A60650" w:rsidP="00671C13">
      <w:pPr>
        <w:spacing w:line="360" w:lineRule="auto"/>
        <w:jc w:val="center"/>
        <w:rPr>
          <w:rFonts w:ascii="Times New Roman" w:hAnsi="Times New Roman" w:cs="Times New Roman"/>
          <w:b/>
          <w:sz w:val="24"/>
          <w:szCs w:val="24"/>
        </w:rPr>
      </w:pPr>
      <w:r w:rsidRPr="00671C13">
        <w:rPr>
          <w:rFonts w:ascii="Times New Roman" w:hAnsi="Times New Roman" w:cs="Times New Roman"/>
          <w:b/>
          <w:sz w:val="24"/>
          <w:szCs w:val="24"/>
        </w:rPr>
        <w:t>A.  Agriculture and Indian Economy</w:t>
      </w:r>
    </w:p>
    <w:p w:rsidR="00A60650" w:rsidRPr="00671C13" w:rsidRDefault="00A60650" w:rsidP="00671C13">
      <w:pPr>
        <w:pStyle w:val="ListParagraph"/>
        <w:spacing w:line="360" w:lineRule="auto"/>
        <w:ind w:left="795"/>
        <w:jc w:val="center"/>
        <w:rPr>
          <w:rFonts w:ascii="Times New Roman" w:hAnsi="Times New Roman" w:cs="Times New Roman"/>
          <w:b/>
          <w:sz w:val="24"/>
          <w:szCs w:val="24"/>
        </w:rPr>
      </w:pPr>
      <w:r w:rsidRPr="00671C13">
        <w:rPr>
          <w:rFonts w:ascii="Times New Roman" w:hAnsi="Times New Roman" w:cs="Times New Roman"/>
          <w:b/>
          <w:sz w:val="24"/>
          <w:szCs w:val="24"/>
          <w:highlight w:val="yellow"/>
        </w:rPr>
        <w:t>Production and Productivity Trends in Indian Agriculture, Green Revolution</w:t>
      </w:r>
    </w:p>
    <w:p w:rsidR="00C42ED0" w:rsidRPr="00671C13" w:rsidRDefault="00C42ED0" w:rsidP="00671C13">
      <w:pPr>
        <w:pStyle w:val="ListParagraph"/>
        <w:spacing w:line="360" w:lineRule="auto"/>
        <w:ind w:left="795"/>
        <w:jc w:val="both"/>
        <w:rPr>
          <w:rFonts w:ascii="Times New Roman" w:hAnsi="Times New Roman" w:cs="Times New Roman"/>
          <w:b/>
          <w:sz w:val="24"/>
          <w:szCs w:val="24"/>
        </w:rPr>
      </w:pPr>
    </w:p>
    <w:p w:rsidR="00BF7C46" w:rsidRPr="00671C13" w:rsidRDefault="00E74E7E" w:rsidP="00671C13">
      <w:pPr>
        <w:pStyle w:val="NormalWeb"/>
        <w:shd w:val="clear" w:color="auto" w:fill="FFFFFF"/>
        <w:spacing w:before="0" w:beforeAutospacing="0" w:after="288" w:afterAutospacing="0" w:line="360" w:lineRule="auto"/>
        <w:jc w:val="both"/>
        <w:textAlignment w:val="baseline"/>
        <w:rPr>
          <w:b/>
          <w:i/>
          <w:u w:val="single"/>
        </w:rPr>
      </w:pPr>
      <w:r w:rsidRPr="00671C13">
        <w:rPr>
          <w:b/>
          <w:i/>
          <w:highlight w:val="magenta"/>
          <w:u w:val="single"/>
        </w:rPr>
        <w:t>GREEN REVOLUTION</w:t>
      </w:r>
    </w:p>
    <w:p w:rsidR="007C7FA4" w:rsidRPr="00671C13" w:rsidRDefault="007C7FA4" w:rsidP="00671C13">
      <w:pPr>
        <w:pStyle w:val="NormalWeb"/>
        <w:shd w:val="clear" w:color="auto" w:fill="FFFFFF"/>
        <w:spacing w:before="0" w:beforeAutospacing="0" w:after="288" w:afterAutospacing="0" w:line="360" w:lineRule="auto"/>
        <w:jc w:val="both"/>
        <w:textAlignment w:val="baseline"/>
      </w:pPr>
      <w:r w:rsidRPr="00671C13">
        <w:t>The new agricultural strategy was adopted in India during the Third Plan, i.e., during 1960s. As suggested by the team of experts of the Ford Foundation in its report “India’s Crisis of Food and Steps to Meet it” in 1959 the Government decided to shift the strategy followed in agricultural sector of the country.</w:t>
      </w:r>
      <w:r w:rsidR="00671C13">
        <w:t xml:space="preserve"> </w:t>
      </w:r>
      <w:r w:rsidRPr="00671C13">
        <w:t>Thus, the traditional agricultural practices followed in India are gradually being replaced by modern technology and agricultural practices.</w:t>
      </w:r>
      <w:r w:rsidR="00671C13">
        <w:t xml:space="preserve"> </w:t>
      </w:r>
      <w:r w:rsidRPr="00671C13">
        <w:t>This report of Ford Foundation suggested to introduce intensive effort for raising agricultural production and productivity in selected regions of the country through the introduction of modern inputs like fertilisers, credit, marketing facilities etc.</w:t>
      </w:r>
      <w:r w:rsidR="00671C13">
        <w:t xml:space="preserve"> </w:t>
      </w:r>
      <w:r w:rsidRPr="00671C13">
        <w:t>Accordingly, in 1960, from seven states seven districts were selected and the Government introduced a pilot project known as Intensive Area Development Programme (IADP) into those seven districts.</w:t>
      </w:r>
      <w:r w:rsidR="00671C13">
        <w:t xml:space="preserve"> </w:t>
      </w:r>
      <w:r w:rsidRPr="00671C13">
        <w:t>Later on, this programme was extended to remaining states and one district from each state was selected for intensive development. Accordingly, in 1965, 144 districts (out of 325) were selected for intensive cultivation and the programme was renamed as Intensive Agricultural Areas Programme (IAAP).</w:t>
      </w:r>
    </w:p>
    <w:p w:rsidR="007C7FA4" w:rsidRPr="00671C13" w:rsidRDefault="007C7FA4" w:rsidP="00671C13">
      <w:pPr>
        <w:pStyle w:val="NormalWeb"/>
        <w:shd w:val="clear" w:color="auto" w:fill="FFFFFF"/>
        <w:spacing w:before="0" w:beforeAutospacing="0" w:after="288" w:afterAutospacing="0" w:line="360" w:lineRule="auto"/>
        <w:jc w:val="both"/>
        <w:textAlignment w:val="baseline"/>
      </w:pPr>
      <w:r w:rsidRPr="00671C13">
        <w:t>During the period of mid-1960s, Prof. Norman Borlaug of Mexico developed new high yielding varieties of wheat and accordingly various countries started to apply this new variety with much promise. Similarly, in the kharif season in 1966, India adopted High Yielding Varieties Programme (HYVP) for the first time.</w:t>
      </w:r>
      <w:r w:rsidR="00671C13">
        <w:t xml:space="preserve"> </w:t>
      </w:r>
      <w:r w:rsidRPr="00671C13">
        <w:t>This programme was adopted as a package programme as the very success of this programme depends upon adequate irrigation facilities, application of fertilizers, high yielding varieties of seeds, pesticides, insecticides etc. In this way a new technology was gradually adopted in Indian agriculture. This new strategy is also popularly known as modern agricultural technology or green revolution.</w:t>
      </w:r>
    </w:p>
    <w:p w:rsidR="007C7FA4" w:rsidRPr="00671C13" w:rsidRDefault="007C7FA4" w:rsidP="00671C13">
      <w:pPr>
        <w:pStyle w:val="NormalWeb"/>
        <w:shd w:val="clear" w:color="auto" w:fill="FFFFFF"/>
        <w:spacing w:before="0" w:beforeAutospacing="0" w:after="288" w:afterAutospacing="0" w:line="360" w:lineRule="auto"/>
        <w:jc w:val="both"/>
        <w:textAlignment w:val="baseline"/>
      </w:pPr>
      <w:r w:rsidRPr="00671C13">
        <w:lastRenderedPageBreak/>
        <w:t>In the initial stage, HYVP alongwith IAAP was implemented in 1.89 million hectares of area. Gradually the coverage of the programme was enlarged and in 1995-96, total area covered by this HYVP programme was estimated 75.0 million hectares which accounted to early 43 per cent of the total net sown area of the country.</w:t>
      </w:r>
      <w:r w:rsidR="00671C13">
        <w:t xml:space="preserve"> </w:t>
      </w:r>
      <w:r w:rsidRPr="00671C13">
        <w:t>As the new HYV seeds require shorter duration to grow thus it paved way for the introduction of multiple cropping, i.e., to have two or even three crops throughout the year.</w:t>
      </w:r>
      <w:r w:rsidR="00671C13">
        <w:t xml:space="preserve"> </w:t>
      </w:r>
      <w:r w:rsidRPr="00671C13">
        <w:t>Farmers producing wheat in Punjab, Haryana, Western Uttar Pradesh, Rajasthan and Delhi started to demand heavily new Mexican varieties of seeds like Lerma Rojo, Sonara-64, Kalyan and P.V.-18. But in case of production of rice, although new HYV varieties of seeds like T.N.-l, ADT-17, Tinen-3 and IR-8 were applied but the result was not very much encouraging. Some degree of success was only achieved in respect of IR-8.</w:t>
      </w:r>
    </w:p>
    <w:p w:rsidR="007C7FA4" w:rsidRPr="00671C13" w:rsidRDefault="007C7FA4" w:rsidP="00671C13">
      <w:pPr>
        <w:pStyle w:val="NormalWeb"/>
        <w:shd w:val="clear" w:color="auto" w:fill="FFFFFF"/>
        <w:spacing w:before="0" w:beforeAutospacing="0" w:after="288" w:afterAutospacing="0" w:line="360" w:lineRule="auto"/>
        <w:jc w:val="both"/>
        <w:textAlignment w:val="baseline"/>
        <w:rPr>
          <w:b/>
          <w:i/>
          <w:color w:val="E36C0A" w:themeColor="accent6" w:themeShade="BF"/>
        </w:rPr>
      </w:pPr>
      <w:r w:rsidRPr="00671C13">
        <w:rPr>
          <w:b/>
          <w:i/>
          <w:color w:val="E36C0A" w:themeColor="accent6" w:themeShade="BF"/>
        </w:rPr>
        <w:t>GREEN REVOLUTION during the mid-sixties was the outcome of NEW AGRICULTURAL TECHNOLOGY.</w:t>
      </w:r>
    </w:p>
    <w:p w:rsidR="007C7FA4" w:rsidRPr="00671C13" w:rsidRDefault="007C7FA4" w:rsidP="00671C13">
      <w:pPr>
        <w:pStyle w:val="NormalWeb"/>
        <w:shd w:val="clear" w:color="auto" w:fill="FFFFFF"/>
        <w:spacing w:before="0" w:beforeAutospacing="0" w:after="288" w:afterAutospacing="0" w:line="360" w:lineRule="auto"/>
        <w:jc w:val="both"/>
        <w:textAlignment w:val="baseline"/>
      </w:pPr>
      <w:r w:rsidRPr="00671C13">
        <w:t>The new agricultural technique was introduced as a package programme to include HYV seeds, fertilizers and pesticides.</w:t>
      </w:r>
      <w:r w:rsidR="00671C13">
        <w:t xml:space="preserve"> </w:t>
      </w:r>
      <w:r w:rsidRPr="00671C13">
        <w:t>This new technology laid emphasis on the adoption of the whole package simultaneously.</w:t>
      </w:r>
      <w:r w:rsidR="00671C13">
        <w:t xml:space="preserve"> </w:t>
      </w:r>
      <w:r w:rsidRPr="00671C13">
        <w:t>To increase agricultural production and productivity, the Government of India invited a team of experts sponsored by the Ford Foundation. The team submitted its report entitled India’s Food Crisis and Steps to Meet It. in April 1959. This report suggested the means of improving production and productivity of the country with stress on modern inputs, especially fertilizers, credit, marketing facilities etc.</w:t>
      </w:r>
    </w:p>
    <w:p w:rsidR="007C7FA4" w:rsidRPr="00671C13" w:rsidRDefault="007C7FA4" w:rsidP="00671C13">
      <w:pPr>
        <w:pStyle w:val="NormalWeb"/>
        <w:shd w:val="clear" w:color="auto" w:fill="FFFFFF"/>
        <w:spacing w:before="0" w:beforeAutospacing="0" w:after="288" w:afterAutospacing="0" w:line="360" w:lineRule="auto"/>
        <w:jc w:val="both"/>
        <w:textAlignment w:val="baseline"/>
      </w:pPr>
      <w:r w:rsidRPr="00671C13">
        <w:t>On the basis of the recommendation of this team Government introduced Intensive Area Development Programme (lADP) in 1960 in seven selected districts. The seven selected districts were West Godavari (AP), Shahabad (Bihar), Raipur (Chhattisgarh), Thanjavaur (T.N.), Ludhiana (Punjab), Aligarh in U.P. and Pali (Rajasthan). As a result of high-yielding varieties of wheat the production of wheat rose to high level of 5000 to 6000 kg. These seeds required proper irrigation facilities and extensive use of fertilizers, pesticides and insecticides.</w:t>
      </w:r>
      <w:r w:rsidR="00671C13">
        <w:t xml:space="preserve"> </w:t>
      </w:r>
      <w:r w:rsidRPr="00671C13">
        <w:t xml:space="preserve">This new ‘agriculture strategy’ was put into practice for the first time in India in the Kharif season of 1966 and was termed HIGH-YIELDING VARIETIEIS PROGRAMME (HYVP). This programme </w:t>
      </w:r>
      <w:r w:rsidRPr="00671C13">
        <w:lastRenderedPageBreak/>
        <w:t>was introduced in the form of a package programme since it depended crucially on regular and adequate irrigation, fertilizers, high yielding varieties of seeds, pesticides and insecticides.</w:t>
      </w:r>
    </w:p>
    <w:p w:rsidR="00671C13" w:rsidRDefault="007C7FA4" w:rsidP="00671C13">
      <w:pPr>
        <w:pStyle w:val="Heading3"/>
        <w:shd w:val="clear" w:color="auto" w:fill="FFFFFF"/>
        <w:spacing w:before="0" w:line="360" w:lineRule="auto"/>
        <w:jc w:val="both"/>
        <w:textAlignment w:val="baseline"/>
        <w:rPr>
          <w:rFonts w:ascii="Times New Roman" w:hAnsi="Times New Roman" w:cs="Times New Roman"/>
          <w:color w:val="auto"/>
          <w:sz w:val="24"/>
          <w:szCs w:val="24"/>
        </w:rPr>
      </w:pPr>
      <w:r w:rsidRPr="00671C13">
        <w:rPr>
          <w:rFonts w:ascii="Times New Roman" w:hAnsi="Times New Roman" w:cs="Times New Roman"/>
          <w:color w:val="auto"/>
          <w:sz w:val="24"/>
          <w:szCs w:val="24"/>
        </w:rPr>
        <w:tab/>
      </w:r>
    </w:p>
    <w:p w:rsidR="007C7FA4" w:rsidRDefault="007C7FA4" w:rsidP="00671C13">
      <w:pPr>
        <w:pStyle w:val="Heading3"/>
        <w:shd w:val="clear" w:color="auto" w:fill="FFFFFF"/>
        <w:spacing w:before="0" w:line="360" w:lineRule="auto"/>
        <w:jc w:val="center"/>
        <w:textAlignment w:val="baseline"/>
        <w:rPr>
          <w:rFonts w:ascii="Times New Roman" w:hAnsi="Times New Roman" w:cs="Times New Roman"/>
          <w:i/>
          <w:color w:val="auto"/>
          <w:sz w:val="24"/>
          <w:szCs w:val="24"/>
          <w:u w:val="single"/>
          <w:bdr w:val="none" w:sz="0" w:space="0" w:color="auto" w:frame="1"/>
        </w:rPr>
      </w:pPr>
      <w:r w:rsidRPr="00671C13">
        <w:rPr>
          <w:rFonts w:ascii="Times New Roman" w:hAnsi="Times New Roman" w:cs="Times New Roman"/>
          <w:i/>
          <w:color w:val="auto"/>
          <w:sz w:val="24"/>
          <w:szCs w:val="24"/>
          <w:u w:val="single"/>
          <w:bdr w:val="none" w:sz="0" w:space="0" w:color="auto" w:frame="1"/>
        </w:rPr>
        <w:t>Important Features of Green Revolution:</w:t>
      </w:r>
    </w:p>
    <w:p w:rsidR="00671C13" w:rsidRPr="00671C13" w:rsidRDefault="00671C13" w:rsidP="00671C13"/>
    <w:p w:rsidR="007C7FA4" w:rsidRPr="00671C13" w:rsidRDefault="007C7FA4" w:rsidP="00671C13">
      <w:pPr>
        <w:pStyle w:val="Heading4"/>
        <w:shd w:val="clear" w:color="auto" w:fill="FFFFFF"/>
        <w:spacing w:before="0" w:line="360" w:lineRule="auto"/>
        <w:jc w:val="both"/>
        <w:textAlignment w:val="baseline"/>
        <w:rPr>
          <w:rFonts w:ascii="Times New Roman" w:hAnsi="Times New Roman" w:cs="Times New Roman"/>
          <w:b/>
          <w:color w:val="auto"/>
        </w:rPr>
      </w:pPr>
      <w:r w:rsidRPr="00671C13">
        <w:rPr>
          <w:rFonts w:ascii="Times New Roman" w:hAnsi="Times New Roman" w:cs="Times New Roman"/>
          <w:b/>
          <w:color w:val="auto"/>
          <w:bdr w:val="none" w:sz="0" w:space="0" w:color="auto" w:frame="1"/>
        </w:rPr>
        <w:t>(i) Revolutionary:</w:t>
      </w:r>
    </w:p>
    <w:p w:rsidR="007C7FA4" w:rsidRPr="00671C13" w:rsidRDefault="007C7FA4" w:rsidP="00671C13">
      <w:pPr>
        <w:pStyle w:val="NormalWeb"/>
        <w:shd w:val="clear" w:color="auto" w:fill="FFFFFF"/>
        <w:spacing w:before="0" w:beforeAutospacing="0" w:after="288" w:afterAutospacing="0" w:line="360" w:lineRule="auto"/>
        <w:jc w:val="both"/>
        <w:textAlignment w:val="baseline"/>
      </w:pPr>
      <w:r w:rsidRPr="00671C13">
        <w:t>The Green revolution is considered as revolutionary in character as it is based as new technology, new ideas, new application of inputs like HYV seeds, fertilizers, irrigation water, pesticides etc. As all these were brought suddenly and spread quickly to attain dramatic results thus it is termed as revolution in green agriculture.</w:t>
      </w:r>
    </w:p>
    <w:p w:rsidR="007C7FA4" w:rsidRPr="00671C13" w:rsidRDefault="007C7FA4" w:rsidP="00671C13">
      <w:pPr>
        <w:pStyle w:val="Heading4"/>
        <w:shd w:val="clear" w:color="auto" w:fill="FFFFFF"/>
        <w:spacing w:before="0" w:line="360" w:lineRule="auto"/>
        <w:jc w:val="both"/>
        <w:textAlignment w:val="baseline"/>
        <w:rPr>
          <w:rFonts w:ascii="Times New Roman" w:hAnsi="Times New Roman" w:cs="Times New Roman"/>
          <w:b/>
          <w:color w:val="auto"/>
        </w:rPr>
      </w:pPr>
      <w:r w:rsidRPr="00671C13">
        <w:rPr>
          <w:rFonts w:ascii="Times New Roman" w:hAnsi="Times New Roman" w:cs="Times New Roman"/>
          <w:b/>
          <w:color w:val="auto"/>
          <w:bdr w:val="none" w:sz="0" w:space="0" w:color="auto" w:frame="1"/>
        </w:rPr>
        <w:t>(ii) HYV Seeds:</w:t>
      </w:r>
    </w:p>
    <w:p w:rsidR="007C7FA4" w:rsidRPr="00671C13" w:rsidRDefault="007C7FA4" w:rsidP="00671C13">
      <w:pPr>
        <w:pStyle w:val="NormalWeb"/>
        <w:shd w:val="clear" w:color="auto" w:fill="FFFFFF"/>
        <w:spacing w:before="0" w:beforeAutospacing="0" w:after="288" w:afterAutospacing="0" w:line="360" w:lineRule="auto"/>
        <w:jc w:val="both"/>
        <w:textAlignment w:val="baseline"/>
      </w:pPr>
      <w:r w:rsidRPr="00671C13">
        <w:t>The most important strategy followed in green revolution is the application of high yielding variety (HYV) seeds. Most of these HYV seeds are of dwarf variety (shorter stature) and matures in a shorter period of time and can be useful where sufficient and assured water supply is available. Thus seeds also require four to ten times more of fertilizers than that of traditional variety.</w:t>
      </w:r>
    </w:p>
    <w:p w:rsidR="007C7FA4" w:rsidRPr="00671C13" w:rsidRDefault="007C7FA4" w:rsidP="00671C13">
      <w:pPr>
        <w:pStyle w:val="Heading4"/>
        <w:shd w:val="clear" w:color="auto" w:fill="FFFFFF"/>
        <w:spacing w:before="0" w:line="360" w:lineRule="auto"/>
        <w:jc w:val="both"/>
        <w:textAlignment w:val="baseline"/>
        <w:rPr>
          <w:rFonts w:ascii="Times New Roman" w:hAnsi="Times New Roman" w:cs="Times New Roman"/>
          <w:b/>
          <w:color w:val="auto"/>
        </w:rPr>
      </w:pPr>
      <w:r w:rsidRPr="00671C13">
        <w:rPr>
          <w:rFonts w:ascii="Times New Roman" w:hAnsi="Times New Roman" w:cs="Times New Roman"/>
          <w:b/>
          <w:color w:val="auto"/>
          <w:bdr w:val="none" w:sz="0" w:space="0" w:color="auto" w:frame="1"/>
        </w:rPr>
        <w:t>(iii) Confined to Wheat Revolution:</w:t>
      </w:r>
    </w:p>
    <w:p w:rsidR="007C7FA4" w:rsidRPr="00671C13" w:rsidRDefault="007C7FA4" w:rsidP="00671C13">
      <w:pPr>
        <w:pStyle w:val="NormalWeb"/>
        <w:shd w:val="clear" w:color="auto" w:fill="FFFFFF"/>
        <w:spacing w:before="0" w:beforeAutospacing="0" w:after="288" w:afterAutospacing="0" w:line="360" w:lineRule="auto"/>
        <w:jc w:val="both"/>
        <w:textAlignment w:val="baseline"/>
      </w:pPr>
      <w:r w:rsidRPr="00671C13">
        <w:t>Green revolution has been largely confined to Wheat crop neglecting the other crops. Green revolution was first introduced to wheat cultivation in those areas where sample quantity of water was available throughout the year through irrigation.</w:t>
      </w:r>
      <w:r w:rsidR="00671C13">
        <w:t xml:space="preserve"> </w:t>
      </w:r>
      <w:r w:rsidRPr="00671C13">
        <w:t>Presently 90 per cent of land engaged in wheat cultivation is benefitted from this new agricultural strategy. Most of the HYV seeds are related to wheat crop and major portion of chemical fertilizer are also used in wheat cultivation. Therefore, green revolution can be largely considered as wheat revolution.</w:t>
      </w:r>
    </w:p>
    <w:p w:rsidR="007C7FA4" w:rsidRPr="00671C13" w:rsidRDefault="007C7FA4" w:rsidP="00671C13">
      <w:pPr>
        <w:pStyle w:val="Heading4"/>
        <w:shd w:val="clear" w:color="auto" w:fill="FFFFFF"/>
        <w:spacing w:before="0" w:line="360" w:lineRule="auto"/>
        <w:jc w:val="both"/>
        <w:textAlignment w:val="baseline"/>
        <w:rPr>
          <w:rFonts w:ascii="Times New Roman" w:hAnsi="Times New Roman" w:cs="Times New Roman"/>
          <w:b/>
          <w:color w:val="auto"/>
        </w:rPr>
      </w:pPr>
      <w:r w:rsidRPr="00671C13">
        <w:rPr>
          <w:rFonts w:ascii="Times New Roman" w:hAnsi="Times New Roman" w:cs="Times New Roman"/>
          <w:b/>
          <w:color w:val="auto"/>
          <w:bdr w:val="none" w:sz="0" w:space="0" w:color="auto" w:frame="1"/>
        </w:rPr>
        <w:t>(iv) Narrow Spread:</w:t>
      </w:r>
    </w:p>
    <w:p w:rsidR="007C7FA4" w:rsidRPr="00671C13" w:rsidRDefault="007C7FA4" w:rsidP="00671C13">
      <w:pPr>
        <w:pStyle w:val="NormalWeb"/>
        <w:shd w:val="clear" w:color="auto" w:fill="FFFFFF"/>
        <w:spacing w:before="0" w:beforeAutospacing="0" w:after="288" w:afterAutospacing="0" w:line="360" w:lineRule="auto"/>
        <w:jc w:val="both"/>
        <w:textAlignment w:val="baseline"/>
      </w:pPr>
      <w:r w:rsidRPr="00671C13">
        <w:t xml:space="preserve">The area covered through green revolution was initially very narrow as it was very much confined to Punjab, Haryana and Western Uttar Pradesh only. It is only in recent years that </w:t>
      </w:r>
      <w:r w:rsidRPr="00671C13">
        <w:lastRenderedPageBreak/>
        <w:t>coverage of green revolution is gradually being extended to other states like West Bengal, Assam, Kerala and other southern states.</w:t>
      </w:r>
    </w:p>
    <w:p w:rsidR="00E74E7E" w:rsidRPr="00671C13" w:rsidRDefault="00E74E7E" w:rsidP="00671C13">
      <w:pPr>
        <w:pStyle w:val="NormalWeb"/>
        <w:shd w:val="clear" w:color="auto" w:fill="FFFFFF"/>
        <w:spacing w:before="0" w:beforeAutospacing="0" w:after="288" w:afterAutospacing="0" w:line="360" w:lineRule="auto"/>
        <w:jc w:val="both"/>
        <w:textAlignment w:val="baseline"/>
      </w:pPr>
    </w:p>
    <w:sectPr w:rsidR="00E74E7E" w:rsidRPr="00671C13" w:rsidSect="003F6CF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4281" w:rsidRDefault="00A44281" w:rsidP="009C054B">
      <w:pPr>
        <w:spacing w:after="0" w:line="240" w:lineRule="auto"/>
      </w:pPr>
      <w:r>
        <w:separator/>
      </w:r>
    </w:p>
  </w:endnote>
  <w:endnote w:type="continuationSeparator" w:id="1">
    <w:p w:rsidR="00A44281" w:rsidRDefault="00A44281" w:rsidP="009C054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054B" w:rsidRDefault="009C054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054B" w:rsidRPr="00EE1BCD" w:rsidRDefault="009C054B" w:rsidP="009C054B">
    <w:pPr>
      <w:pStyle w:val="Footer"/>
      <w:rPr>
        <w:b/>
      </w:rPr>
    </w:pPr>
    <w:r w:rsidRPr="00EE1BCD">
      <w:rPr>
        <w:b/>
      </w:rPr>
      <w:t>5YRS BA/BBA/BCOM LLB, BINITA RAI, IILS ECONOMICS</w:t>
    </w:r>
  </w:p>
  <w:p w:rsidR="009C054B" w:rsidRPr="00EE1BCD" w:rsidRDefault="009C054B" w:rsidP="009C054B">
    <w:pPr>
      <w:pStyle w:val="Footer"/>
      <w:rPr>
        <w:b/>
      </w:rPr>
    </w:pPr>
  </w:p>
  <w:p w:rsidR="009C054B" w:rsidRDefault="009C054B">
    <w:pPr>
      <w:pStyle w:val="Footer"/>
    </w:pPr>
  </w:p>
  <w:p w:rsidR="009C054B" w:rsidRDefault="009C054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054B" w:rsidRDefault="009C054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4281" w:rsidRDefault="00A44281" w:rsidP="009C054B">
      <w:pPr>
        <w:spacing w:after="0" w:line="240" w:lineRule="auto"/>
      </w:pPr>
      <w:r>
        <w:separator/>
      </w:r>
    </w:p>
  </w:footnote>
  <w:footnote w:type="continuationSeparator" w:id="1">
    <w:p w:rsidR="00A44281" w:rsidRDefault="00A44281" w:rsidP="009C054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054B" w:rsidRDefault="009C054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054B" w:rsidRDefault="009C054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054B" w:rsidRDefault="009C054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BF7C46"/>
    <w:rsid w:val="0016209D"/>
    <w:rsid w:val="001724F0"/>
    <w:rsid w:val="00190529"/>
    <w:rsid w:val="001C1FB8"/>
    <w:rsid w:val="003F6CFC"/>
    <w:rsid w:val="0044434C"/>
    <w:rsid w:val="00511D53"/>
    <w:rsid w:val="00671C13"/>
    <w:rsid w:val="007069E1"/>
    <w:rsid w:val="007C7FA4"/>
    <w:rsid w:val="008E4D9B"/>
    <w:rsid w:val="009C054B"/>
    <w:rsid w:val="00A44281"/>
    <w:rsid w:val="00A60650"/>
    <w:rsid w:val="00A61F6D"/>
    <w:rsid w:val="00AF40DE"/>
    <w:rsid w:val="00BF7C46"/>
    <w:rsid w:val="00C06DE1"/>
    <w:rsid w:val="00C42ED0"/>
    <w:rsid w:val="00CC604A"/>
    <w:rsid w:val="00D52AC7"/>
    <w:rsid w:val="00E63099"/>
    <w:rsid w:val="00E74E7E"/>
    <w:rsid w:val="00FB52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7C46"/>
  </w:style>
  <w:style w:type="paragraph" w:styleId="Heading3">
    <w:name w:val="heading 3"/>
    <w:basedOn w:val="Normal"/>
    <w:next w:val="Normal"/>
    <w:link w:val="Heading3Char"/>
    <w:uiPriority w:val="9"/>
    <w:semiHidden/>
    <w:unhideWhenUsed/>
    <w:qFormat/>
    <w:rsid w:val="00BF7C4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F7C46"/>
    <w:pPr>
      <w:keepNext/>
      <w:keepLines/>
      <w:spacing w:before="40" w:after="0" w:line="240" w:lineRule="auto"/>
      <w:outlineLvl w:val="3"/>
    </w:pPr>
    <w:rPr>
      <w:rFonts w:asciiTheme="majorHAnsi" w:eastAsiaTheme="majorEastAsia" w:hAnsiTheme="majorHAnsi" w:cstheme="majorBidi"/>
      <w:i/>
      <w:iCs/>
      <w:color w:val="365F91" w:themeColor="accent1"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BF7C46"/>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BF7C46"/>
    <w:rPr>
      <w:rFonts w:asciiTheme="majorHAnsi" w:eastAsiaTheme="majorEastAsia" w:hAnsiTheme="majorHAnsi" w:cstheme="majorBidi"/>
      <w:i/>
      <w:iCs/>
      <w:color w:val="365F91" w:themeColor="accent1" w:themeShade="BF"/>
      <w:sz w:val="24"/>
      <w:szCs w:val="24"/>
    </w:rPr>
  </w:style>
  <w:style w:type="paragraph" w:styleId="NormalWeb">
    <w:name w:val="Normal (Web)"/>
    <w:basedOn w:val="Normal"/>
    <w:uiPriority w:val="99"/>
    <w:unhideWhenUsed/>
    <w:rsid w:val="00BF7C4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F7C46"/>
    <w:rPr>
      <w:b/>
      <w:bCs/>
    </w:rPr>
  </w:style>
  <w:style w:type="paragraph" w:styleId="BalloonText">
    <w:name w:val="Balloon Text"/>
    <w:basedOn w:val="Normal"/>
    <w:link w:val="BalloonTextChar"/>
    <w:uiPriority w:val="99"/>
    <w:semiHidden/>
    <w:unhideWhenUsed/>
    <w:rsid w:val="00BF7C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7C46"/>
    <w:rPr>
      <w:rFonts w:ascii="Tahoma" w:hAnsi="Tahoma" w:cs="Tahoma"/>
      <w:sz w:val="16"/>
      <w:szCs w:val="16"/>
    </w:rPr>
  </w:style>
  <w:style w:type="paragraph" w:styleId="Header">
    <w:name w:val="header"/>
    <w:basedOn w:val="Normal"/>
    <w:link w:val="HeaderChar"/>
    <w:uiPriority w:val="99"/>
    <w:semiHidden/>
    <w:unhideWhenUsed/>
    <w:rsid w:val="009C054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C054B"/>
  </w:style>
  <w:style w:type="paragraph" w:styleId="Footer">
    <w:name w:val="footer"/>
    <w:basedOn w:val="Normal"/>
    <w:link w:val="FooterChar"/>
    <w:uiPriority w:val="99"/>
    <w:unhideWhenUsed/>
    <w:rsid w:val="009C05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054B"/>
  </w:style>
  <w:style w:type="paragraph" w:styleId="ListParagraph">
    <w:name w:val="List Paragraph"/>
    <w:basedOn w:val="Normal"/>
    <w:uiPriority w:val="34"/>
    <w:qFormat/>
    <w:rsid w:val="00A60650"/>
    <w:pPr>
      <w:ind w:left="720"/>
      <w:contextualSpacing/>
    </w:pPr>
  </w:style>
</w:styles>
</file>

<file path=word/webSettings.xml><?xml version="1.0" encoding="utf-8"?>
<w:webSettings xmlns:r="http://schemas.openxmlformats.org/officeDocument/2006/relationships" xmlns:w="http://schemas.openxmlformats.org/wordprocessingml/2006/main">
  <w:divs>
    <w:div w:id="201140017">
      <w:bodyDiv w:val="1"/>
      <w:marLeft w:val="0"/>
      <w:marRight w:val="0"/>
      <w:marTop w:val="0"/>
      <w:marBottom w:val="0"/>
      <w:divBdr>
        <w:top w:val="none" w:sz="0" w:space="0" w:color="auto"/>
        <w:left w:val="none" w:sz="0" w:space="0" w:color="auto"/>
        <w:bottom w:val="none" w:sz="0" w:space="0" w:color="auto"/>
        <w:right w:val="none" w:sz="0" w:space="0" w:color="auto"/>
      </w:divBdr>
    </w:div>
    <w:div w:id="735317691">
      <w:bodyDiv w:val="1"/>
      <w:marLeft w:val="0"/>
      <w:marRight w:val="0"/>
      <w:marTop w:val="0"/>
      <w:marBottom w:val="0"/>
      <w:divBdr>
        <w:top w:val="none" w:sz="0" w:space="0" w:color="auto"/>
        <w:left w:val="none" w:sz="0" w:space="0" w:color="auto"/>
        <w:bottom w:val="none" w:sz="0" w:space="0" w:color="auto"/>
        <w:right w:val="none" w:sz="0" w:space="0" w:color="auto"/>
      </w:divBdr>
    </w:div>
    <w:div w:id="740753707">
      <w:bodyDiv w:val="1"/>
      <w:marLeft w:val="0"/>
      <w:marRight w:val="0"/>
      <w:marTop w:val="0"/>
      <w:marBottom w:val="0"/>
      <w:divBdr>
        <w:top w:val="none" w:sz="0" w:space="0" w:color="auto"/>
        <w:left w:val="none" w:sz="0" w:space="0" w:color="auto"/>
        <w:bottom w:val="none" w:sz="0" w:space="0" w:color="auto"/>
        <w:right w:val="none" w:sz="0" w:space="0" w:color="auto"/>
      </w:divBdr>
    </w:div>
    <w:div w:id="949430326">
      <w:bodyDiv w:val="1"/>
      <w:marLeft w:val="0"/>
      <w:marRight w:val="0"/>
      <w:marTop w:val="0"/>
      <w:marBottom w:val="0"/>
      <w:divBdr>
        <w:top w:val="none" w:sz="0" w:space="0" w:color="auto"/>
        <w:left w:val="none" w:sz="0" w:space="0" w:color="auto"/>
        <w:bottom w:val="none" w:sz="0" w:space="0" w:color="auto"/>
        <w:right w:val="none" w:sz="0" w:space="0" w:color="auto"/>
      </w:divBdr>
    </w:div>
    <w:div w:id="1020667186">
      <w:bodyDiv w:val="1"/>
      <w:marLeft w:val="0"/>
      <w:marRight w:val="0"/>
      <w:marTop w:val="0"/>
      <w:marBottom w:val="0"/>
      <w:divBdr>
        <w:top w:val="none" w:sz="0" w:space="0" w:color="auto"/>
        <w:left w:val="none" w:sz="0" w:space="0" w:color="auto"/>
        <w:bottom w:val="none" w:sz="0" w:space="0" w:color="auto"/>
        <w:right w:val="none" w:sz="0" w:space="0" w:color="auto"/>
      </w:divBdr>
    </w:div>
    <w:div w:id="1162425037">
      <w:bodyDiv w:val="1"/>
      <w:marLeft w:val="0"/>
      <w:marRight w:val="0"/>
      <w:marTop w:val="0"/>
      <w:marBottom w:val="0"/>
      <w:divBdr>
        <w:top w:val="none" w:sz="0" w:space="0" w:color="auto"/>
        <w:left w:val="none" w:sz="0" w:space="0" w:color="auto"/>
        <w:bottom w:val="none" w:sz="0" w:space="0" w:color="auto"/>
        <w:right w:val="none" w:sz="0" w:space="0" w:color="auto"/>
      </w:divBdr>
    </w:div>
    <w:div w:id="1246183577">
      <w:bodyDiv w:val="1"/>
      <w:marLeft w:val="0"/>
      <w:marRight w:val="0"/>
      <w:marTop w:val="0"/>
      <w:marBottom w:val="0"/>
      <w:divBdr>
        <w:top w:val="none" w:sz="0" w:space="0" w:color="auto"/>
        <w:left w:val="none" w:sz="0" w:space="0" w:color="auto"/>
        <w:bottom w:val="none" w:sz="0" w:space="0" w:color="auto"/>
        <w:right w:val="none" w:sz="0" w:space="0" w:color="auto"/>
      </w:divBdr>
    </w:div>
    <w:div w:id="2009483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944</Words>
  <Characters>5384</Characters>
  <Application>Microsoft Office Word</Application>
  <DocSecurity>0</DocSecurity>
  <Lines>44</Lines>
  <Paragraphs>12</Paragraphs>
  <ScaleCrop>false</ScaleCrop>
  <Company/>
  <LinksUpToDate>false</LinksUpToDate>
  <CharactersWithSpaces>6316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a</cp:lastModifiedBy>
  <cp:revision>12</cp:revision>
  <dcterms:created xsi:type="dcterms:W3CDTF">2020-08-30T11:13:00Z</dcterms:created>
  <dcterms:modified xsi:type="dcterms:W3CDTF">2020-08-30T12:11:00Z</dcterms:modified>
</cp:coreProperties>
</file>