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159" w:rsidRPr="00770E09" w:rsidRDefault="00295159" w:rsidP="00295159">
      <w:pPr>
        <w:jc w:val="center"/>
        <w:rPr>
          <w:rFonts w:cstheme="minorHAnsi"/>
          <w:b/>
          <w:sz w:val="32"/>
          <w:szCs w:val="32"/>
        </w:rPr>
      </w:pPr>
      <w:r w:rsidRPr="00770E09">
        <w:rPr>
          <w:rFonts w:cstheme="minorHAnsi"/>
          <w:b/>
          <w:sz w:val="32"/>
          <w:szCs w:val="32"/>
        </w:rPr>
        <w:t>THE SUPREME COURT AT CALCUTTA</w:t>
      </w:r>
    </w:p>
    <w:p w:rsidR="00295159" w:rsidRPr="00770E09" w:rsidRDefault="00295159" w:rsidP="00295159">
      <w:pPr>
        <w:jc w:val="both"/>
        <w:rPr>
          <w:rFonts w:cstheme="minorHAnsi"/>
          <w:sz w:val="28"/>
          <w:szCs w:val="28"/>
        </w:rPr>
      </w:pPr>
    </w:p>
    <w:p w:rsidR="00295159" w:rsidRPr="00770E09" w:rsidRDefault="00295159" w:rsidP="00295159">
      <w:pPr>
        <w:jc w:val="both"/>
        <w:rPr>
          <w:rFonts w:cstheme="minorHAnsi"/>
          <w:b/>
          <w:i/>
          <w:sz w:val="28"/>
          <w:szCs w:val="28"/>
        </w:rPr>
      </w:pPr>
      <w:r w:rsidRPr="00770E09">
        <w:rPr>
          <w:rFonts w:cstheme="minorHAnsi"/>
          <w:b/>
          <w:i/>
          <w:sz w:val="28"/>
          <w:szCs w:val="28"/>
        </w:rPr>
        <w:t>INTRODUCTION</w:t>
      </w:r>
    </w:p>
    <w:p w:rsidR="00295159" w:rsidRPr="00770E09" w:rsidRDefault="00295159" w:rsidP="00295159">
      <w:pPr>
        <w:jc w:val="both"/>
        <w:rPr>
          <w:rFonts w:cstheme="minorHAnsi"/>
          <w:sz w:val="28"/>
          <w:szCs w:val="28"/>
        </w:rPr>
      </w:pPr>
      <w:r w:rsidRPr="00770E09">
        <w:rPr>
          <w:rFonts w:cstheme="minorHAnsi"/>
          <w:sz w:val="28"/>
          <w:szCs w:val="28"/>
        </w:rPr>
        <w:t xml:space="preserve">British come here as merchant for doing jobs, slowly they establish their factories and increase the territorial area under them because their factories provide a lot of opportunity of employment for Indian and they started shifting near the factories which later called as </w:t>
      </w:r>
      <w:proofErr w:type="spellStart"/>
      <w:r w:rsidRPr="00770E09">
        <w:rPr>
          <w:rFonts w:cstheme="minorHAnsi"/>
          <w:sz w:val="28"/>
          <w:szCs w:val="28"/>
        </w:rPr>
        <w:t>mofussil</w:t>
      </w:r>
      <w:proofErr w:type="spellEnd"/>
      <w:r w:rsidRPr="00770E09">
        <w:rPr>
          <w:rFonts w:cstheme="minorHAnsi"/>
          <w:sz w:val="28"/>
          <w:szCs w:val="28"/>
        </w:rPr>
        <w:t xml:space="preserve"> area and then slowly British take control over the native people. Because of increasing trade and business, they require a proper management of the system and a regular system for suppressing the wrong activities. Slowly this process of management led to such a vast system of administration.</w:t>
      </w:r>
    </w:p>
    <w:p w:rsidR="00295159" w:rsidRPr="00770E09" w:rsidRDefault="00295159" w:rsidP="00295159">
      <w:pPr>
        <w:jc w:val="both"/>
        <w:rPr>
          <w:rFonts w:cstheme="minorHAnsi"/>
          <w:sz w:val="28"/>
          <w:szCs w:val="28"/>
        </w:rPr>
      </w:pPr>
      <w:r w:rsidRPr="00770E09">
        <w:rPr>
          <w:rFonts w:cstheme="minorHAnsi"/>
          <w:sz w:val="28"/>
          <w:szCs w:val="28"/>
        </w:rPr>
        <w:t>Charter by charter their system and administration criteria enhanced and development in the system of administration all over the country takes place. This also give us a sense a proper administer, by the flaws in the system, it gives us idea to improve the system. Among these the Enactment of the Regulating Act of 1773 and the Act of Settlement were two major enactments in the Indian Legal History.</w:t>
      </w:r>
    </w:p>
    <w:p w:rsidR="00295159" w:rsidRPr="00770E09" w:rsidRDefault="00295159" w:rsidP="00295159">
      <w:pPr>
        <w:jc w:val="both"/>
        <w:rPr>
          <w:rFonts w:cstheme="minorHAnsi"/>
          <w:sz w:val="28"/>
          <w:szCs w:val="28"/>
        </w:rPr>
      </w:pPr>
      <w:r w:rsidRPr="00770E09">
        <w:rPr>
          <w:rFonts w:cstheme="minorHAnsi"/>
          <w:sz w:val="28"/>
          <w:szCs w:val="28"/>
        </w:rPr>
        <w:t>The Supreme Court of Judicature at Fort William, Calcutta was founded in 1774 by the Regulating Act of 1773. It replaced the Mayor's Court of Calcutta and was British India's highest court from 1774 until 1862, when the High Court of Calcutta was established by the Indian High Courts Act 1861.</w:t>
      </w:r>
    </w:p>
    <w:p w:rsidR="00295159" w:rsidRPr="00770E09" w:rsidRDefault="00295159" w:rsidP="00295159">
      <w:pPr>
        <w:jc w:val="both"/>
        <w:rPr>
          <w:rFonts w:cstheme="minorHAnsi"/>
          <w:sz w:val="28"/>
          <w:szCs w:val="28"/>
        </w:rPr>
      </w:pPr>
      <w:r w:rsidRPr="00770E09">
        <w:rPr>
          <w:rFonts w:cstheme="minorHAnsi"/>
          <w:sz w:val="28"/>
          <w:szCs w:val="28"/>
        </w:rPr>
        <w:t xml:space="preserve">From 1774 to the arrival of Parliament's Bengal Judicature Act of 1781 in June 1782, the Court claimed jurisdiction over any person residing in Bengal, Bihar or Orissa. These first years were known for their conflict with the Supreme Council of Bengal over the Court's jurisdiction. The conflict came to an end with Parliament's passing of the Bengal Judicature Act of 1781 which restricted the Supreme Court's jurisdiction to either those who lived in Calcutta, or to any British Subject in Bengal, Bihar and </w:t>
      </w:r>
      <w:proofErr w:type="spellStart"/>
      <w:r w:rsidRPr="00770E09">
        <w:rPr>
          <w:rFonts w:cstheme="minorHAnsi"/>
          <w:sz w:val="28"/>
          <w:szCs w:val="28"/>
        </w:rPr>
        <w:t>Odisha</w:t>
      </w:r>
      <w:proofErr w:type="spellEnd"/>
      <w:r w:rsidRPr="00770E09">
        <w:rPr>
          <w:rFonts w:cstheme="minorHAnsi"/>
          <w:sz w:val="28"/>
          <w:szCs w:val="28"/>
        </w:rPr>
        <w:t xml:space="preserve">, thereby removing the Court's jurisdiction over any person residing in Bengal, Bihar and </w:t>
      </w:r>
      <w:proofErr w:type="spellStart"/>
      <w:r w:rsidRPr="00770E09">
        <w:rPr>
          <w:rFonts w:cstheme="minorHAnsi"/>
          <w:sz w:val="28"/>
          <w:szCs w:val="28"/>
        </w:rPr>
        <w:t>Odisha</w:t>
      </w:r>
      <w:proofErr w:type="spellEnd"/>
      <w:r w:rsidRPr="00770E09">
        <w:rPr>
          <w:rFonts w:cstheme="minorHAnsi"/>
          <w:sz w:val="28"/>
          <w:szCs w:val="28"/>
        </w:rPr>
        <w:t>.</w:t>
      </w:r>
    </w:p>
    <w:p w:rsidR="00295159" w:rsidRPr="00770E09" w:rsidRDefault="00295159" w:rsidP="00295159">
      <w:pPr>
        <w:jc w:val="both"/>
        <w:rPr>
          <w:rFonts w:cstheme="minorHAnsi"/>
          <w:sz w:val="28"/>
          <w:szCs w:val="28"/>
        </w:rPr>
      </w:pPr>
      <w:r w:rsidRPr="00770E09">
        <w:rPr>
          <w:rFonts w:cstheme="minorHAnsi"/>
          <w:sz w:val="28"/>
          <w:szCs w:val="28"/>
        </w:rPr>
        <w:t xml:space="preserve">The courthouse itself was a two storied building with Ionic columns and an urn-topped balustrade and stood by the side of the Writers’ Buildings. The </w:t>
      </w:r>
      <w:r w:rsidRPr="00770E09">
        <w:rPr>
          <w:rFonts w:cstheme="minorHAnsi"/>
          <w:sz w:val="28"/>
          <w:szCs w:val="28"/>
        </w:rPr>
        <w:lastRenderedPageBreak/>
        <w:t>building also served as the Town Hall of Calcutta at one time. It was demolished in 1792 and replaced by the present building in 1832.</w:t>
      </w:r>
    </w:p>
    <w:p w:rsidR="00295159" w:rsidRPr="00770E09" w:rsidRDefault="00295159" w:rsidP="00295159">
      <w:pPr>
        <w:jc w:val="both"/>
        <w:rPr>
          <w:rFonts w:cstheme="minorHAnsi"/>
          <w:sz w:val="28"/>
          <w:szCs w:val="28"/>
        </w:rPr>
      </w:pPr>
    </w:p>
    <w:p w:rsidR="00295159" w:rsidRPr="00770E09" w:rsidRDefault="00295159" w:rsidP="00295159">
      <w:pPr>
        <w:jc w:val="both"/>
        <w:rPr>
          <w:rFonts w:cstheme="minorHAnsi"/>
          <w:b/>
          <w:i/>
          <w:sz w:val="28"/>
          <w:szCs w:val="28"/>
        </w:rPr>
      </w:pPr>
      <w:r w:rsidRPr="00770E09">
        <w:rPr>
          <w:rFonts w:cstheme="minorHAnsi"/>
          <w:b/>
          <w:i/>
          <w:sz w:val="28"/>
          <w:szCs w:val="28"/>
        </w:rPr>
        <w:t>The Court's first judges were:</w:t>
      </w:r>
    </w:p>
    <w:p w:rsidR="00295159" w:rsidRPr="00770E09" w:rsidRDefault="00295159" w:rsidP="00295159">
      <w:pPr>
        <w:pStyle w:val="ListParagraph"/>
        <w:numPr>
          <w:ilvl w:val="0"/>
          <w:numId w:val="1"/>
        </w:numPr>
        <w:jc w:val="both"/>
        <w:rPr>
          <w:rFonts w:cstheme="minorHAnsi"/>
          <w:sz w:val="28"/>
          <w:szCs w:val="28"/>
        </w:rPr>
      </w:pPr>
      <w:r w:rsidRPr="00770E09">
        <w:rPr>
          <w:rFonts w:cstheme="minorHAnsi"/>
          <w:sz w:val="28"/>
          <w:szCs w:val="28"/>
        </w:rPr>
        <w:t xml:space="preserve">Sir Elijah </w:t>
      </w:r>
      <w:proofErr w:type="spellStart"/>
      <w:r w:rsidRPr="00770E09">
        <w:rPr>
          <w:rFonts w:cstheme="minorHAnsi"/>
          <w:sz w:val="28"/>
          <w:szCs w:val="28"/>
        </w:rPr>
        <w:t>Impey</w:t>
      </w:r>
      <w:proofErr w:type="spellEnd"/>
      <w:r w:rsidRPr="00770E09">
        <w:rPr>
          <w:rFonts w:cstheme="minorHAnsi"/>
          <w:sz w:val="28"/>
          <w:szCs w:val="28"/>
        </w:rPr>
        <w:t>, Chief justice from 1774 to 1783 on his recall to England for impeachment.</w:t>
      </w:r>
    </w:p>
    <w:p w:rsidR="00295159" w:rsidRPr="00770E09" w:rsidRDefault="00295159" w:rsidP="00295159">
      <w:pPr>
        <w:pStyle w:val="ListParagraph"/>
        <w:numPr>
          <w:ilvl w:val="0"/>
          <w:numId w:val="1"/>
        </w:numPr>
        <w:jc w:val="both"/>
        <w:rPr>
          <w:rFonts w:cstheme="minorHAnsi"/>
          <w:sz w:val="28"/>
          <w:szCs w:val="28"/>
        </w:rPr>
      </w:pPr>
      <w:r w:rsidRPr="00770E09">
        <w:rPr>
          <w:rFonts w:cstheme="minorHAnsi"/>
          <w:sz w:val="28"/>
          <w:szCs w:val="28"/>
        </w:rPr>
        <w:t xml:space="preserve">Stephen Caesar Le </w:t>
      </w:r>
      <w:proofErr w:type="spellStart"/>
      <w:r w:rsidRPr="00770E09">
        <w:rPr>
          <w:rFonts w:cstheme="minorHAnsi"/>
          <w:sz w:val="28"/>
          <w:szCs w:val="28"/>
        </w:rPr>
        <w:t>Maistre</w:t>
      </w:r>
      <w:proofErr w:type="spellEnd"/>
      <w:r w:rsidRPr="00770E09">
        <w:rPr>
          <w:rFonts w:cstheme="minorHAnsi"/>
          <w:sz w:val="28"/>
          <w:szCs w:val="28"/>
        </w:rPr>
        <w:t xml:space="preserve">, </w:t>
      </w:r>
      <w:proofErr w:type="spellStart"/>
      <w:r w:rsidRPr="00770E09">
        <w:rPr>
          <w:rFonts w:cstheme="minorHAnsi"/>
          <w:sz w:val="28"/>
          <w:szCs w:val="28"/>
        </w:rPr>
        <w:t>Puisne</w:t>
      </w:r>
      <w:proofErr w:type="spellEnd"/>
      <w:r w:rsidRPr="00770E09">
        <w:rPr>
          <w:rFonts w:cstheme="minorHAnsi"/>
          <w:sz w:val="28"/>
          <w:szCs w:val="28"/>
        </w:rPr>
        <w:t xml:space="preserve"> judge from 1774 to 1777 on his death.</w:t>
      </w:r>
    </w:p>
    <w:p w:rsidR="00295159" w:rsidRPr="00770E09" w:rsidRDefault="00295159" w:rsidP="00295159">
      <w:pPr>
        <w:pStyle w:val="ListParagraph"/>
        <w:numPr>
          <w:ilvl w:val="0"/>
          <w:numId w:val="1"/>
        </w:numPr>
        <w:jc w:val="both"/>
        <w:rPr>
          <w:rFonts w:cstheme="minorHAnsi"/>
          <w:sz w:val="28"/>
          <w:szCs w:val="28"/>
        </w:rPr>
      </w:pPr>
      <w:r w:rsidRPr="00770E09">
        <w:rPr>
          <w:rFonts w:cstheme="minorHAnsi"/>
          <w:sz w:val="28"/>
          <w:szCs w:val="28"/>
        </w:rPr>
        <w:t xml:space="preserve">John Hyde (judge), </w:t>
      </w:r>
      <w:proofErr w:type="spellStart"/>
      <w:r w:rsidRPr="00770E09">
        <w:rPr>
          <w:rFonts w:cstheme="minorHAnsi"/>
          <w:sz w:val="28"/>
          <w:szCs w:val="28"/>
        </w:rPr>
        <w:t>Puisne</w:t>
      </w:r>
      <w:proofErr w:type="spellEnd"/>
      <w:r w:rsidRPr="00770E09">
        <w:rPr>
          <w:rFonts w:cstheme="minorHAnsi"/>
          <w:sz w:val="28"/>
          <w:szCs w:val="28"/>
        </w:rPr>
        <w:t xml:space="preserve"> judge from 1774 to 1796 on his death.</w:t>
      </w:r>
    </w:p>
    <w:p w:rsidR="00295159" w:rsidRPr="00770E09" w:rsidRDefault="00295159" w:rsidP="00295159">
      <w:pPr>
        <w:pStyle w:val="ListParagraph"/>
        <w:numPr>
          <w:ilvl w:val="0"/>
          <w:numId w:val="1"/>
        </w:numPr>
        <w:jc w:val="both"/>
        <w:rPr>
          <w:rFonts w:cstheme="minorHAnsi"/>
          <w:sz w:val="28"/>
          <w:szCs w:val="28"/>
        </w:rPr>
      </w:pPr>
      <w:r w:rsidRPr="00770E09">
        <w:rPr>
          <w:rFonts w:cstheme="minorHAnsi"/>
          <w:sz w:val="28"/>
          <w:szCs w:val="28"/>
        </w:rPr>
        <w:t xml:space="preserve">Robert Chambers, </w:t>
      </w:r>
      <w:proofErr w:type="spellStart"/>
      <w:r w:rsidRPr="00770E09">
        <w:rPr>
          <w:rFonts w:cstheme="minorHAnsi"/>
          <w:sz w:val="28"/>
          <w:szCs w:val="28"/>
        </w:rPr>
        <w:t>Puisne</w:t>
      </w:r>
      <w:proofErr w:type="spellEnd"/>
      <w:r w:rsidRPr="00770E09">
        <w:rPr>
          <w:rFonts w:cstheme="minorHAnsi"/>
          <w:sz w:val="28"/>
          <w:szCs w:val="28"/>
        </w:rPr>
        <w:t xml:space="preserve"> judge from 1774 to 1783, Acting Chief Justice from 1783 to 1791. Chief Justice from 1791-1798, on his resignation.</w:t>
      </w:r>
    </w:p>
    <w:p w:rsidR="00295159" w:rsidRPr="00770E09" w:rsidRDefault="00295159" w:rsidP="00295159">
      <w:pPr>
        <w:pStyle w:val="ListParagraph"/>
        <w:numPr>
          <w:ilvl w:val="0"/>
          <w:numId w:val="1"/>
        </w:numPr>
        <w:jc w:val="both"/>
        <w:rPr>
          <w:rFonts w:cstheme="minorHAnsi"/>
          <w:sz w:val="28"/>
          <w:szCs w:val="28"/>
        </w:rPr>
      </w:pPr>
      <w:r w:rsidRPr="00770E09">
        <w:rPr>
          <w:rFonts w:cstheme="minorHAnsi"/>
          <w:sz w:val="28"/>
          <w:szCs w:val="28"/>
        </w:rPr>
        <w:t xml:space="preserve">Sir William Jones, </w:t>
      </w:r>
      <w:proofErr w:type="spellStart"/>
      <w:r w:rsidRPr="00770E09">
        <w:rPr>
          <w:rFonts w:cstheme="minorHAnsi"/>
          <w:sz w:val="28"/>
          <w:szCs w:val="28"/>
        </w:rPr>
        <w:t>Puisne</w:t>
      </w:r>
      <w:proofErr w:type="spellEnd"/>
      <w:r w:rsidRPr="00770E09">
        <w:rPr>
          <w:rFonts w:cstheme="minorHAnsi"/>
          <w:sz w:val="28"/>
          <w:szCs w:val="28"/>
        </w:rPr>
        <w:t xml:space="preserve"> judge from 1783 to 1794 on his death.</w:t>
      </w:r>
    </w:p>
    <w:p w:rsidR="00295159" w:rsidRPr="00770E09" w:rsidRDefault="00295159" w:rsidP="00295159">
      <w:pPr>
        <w:pStyle w:val="ListParagraph"/>
        <w:numPr>
          <w:ilvl w:val="0"/>
          <w:numId w:val="1"/>
        </w:numPr>
        <w:jc w:val="both"/>
        <w:rPr>
          <w:rFonts w:cstheme="minorHAnsi"/>
          <w:sz w:val="28"/>
          <w:szCs w:val="28"/>
        </w:rPr>
      </w:pPr>
      <w:r w:rsidRPr="00770E09">
        <w:rPr>
          <w:rFonts w:cstheme="minorHAnsi"/>
          <w:sz w:val="28"/>
          <w:szCs w:val="28"/>
        </w:rPr>
        <w:t xml:space="preserve">Sir William Dunkin, </w:t>
      </w:r>
      <w:proofErr w:type="spellStart"/>
      <w:r w:rsidRPr="00770E09">
        <w:rPr>
          <w:rFonts w:cstheme="minorHAnsi"/>
          <w:sz w:val="28"/>
          <w:szCs w:val="28"/>
        </w:rPr>
        <w:t>Puisne</w:t>
      </w:r>
      <w:proofErr w:type="spellEnd"/>
      <w:r w:rsidRPr="00770E09">
        <w:rPr>
          <w:rFonts w:cstheme="minorHAnsi"/>
          <w:sz w:val="28"/>
          <w:szCs w:val="28"/>
        </w:rPr>
        <w:t xml:space="preserve"> judge from August 14, 1791 to unknown.</w:t>
      </w:r>
    </w:p>
    <w:p w:rsidR="00295159" w:rsidRPr="00770E09" w:rsidRDefault="00295159" w:rsidP="00295159">
      <w:pPr>
        <w:jc w:val="both"/>
        <w:rPr>
          <w:rFonts w:cstheme="minorHAnsi"/>
          <w:b/>
          <w:i/>
          <w:sz w:val="28"/>
          <w:szCs w:val="28"/>
        </w:rPr>
      </w:pPr>
    </w:p>
    <w:p w:rsidR="00295159" w:rsidRPr="00770E09" w:rsidRDefault="00295159" w:rsidP="00295159">
      <w:pPr>
        <w:jc w:val="both"/>
        <w:rPr>
          <w:rFonts w:cstheme="minorHAnsi"/>
          <w:b/>
          <w:i/>
          <w:sz w:val="28"/>
          <w:szCs w:val="28"/>
        </w:rPr>
      </w:pPr>
      <w:r w:rsidRPr="00770E09">
        <w:rPr>
          <w:rFonts w:cstheme="minorHAnsi"/>
          <w:b/>
          <w:i/>
          <w:sz w:val="28"/>
          <w:szCs w:val="28"/>
        </w:rPr>
        <w:t>SUPREME COURT OF JUDICATURE, 1774</w:t>
      </w:r>
    </w:p>
    <w:p w:rsidR="00295159" w:rsidRPr="00770E09" w:rsidRDefault="00295159" w:rsidP="00295159">
      <w:pPr>
        <w:jc w:val="both"/>
        <w:rPr>
          <w:rFonts w:cstheme="minorHAnsi"/>
          <w:sz w:val="28"/>
          <w:szCs w:val="28"/>
        </w:rPr>
      </w:pPr>
      <w:r w:rsidRPr="00770E09">
        <w:rPr>
          <w:rFonts w:cstheme="minorHAnsi"/>
          <w:sz w:val="28"/>
          <w:szCs w:val="28"/>
        </w:rPr>
        <w:t>On March 26, 1774, a Charter of Justice was granted for the establishment of the Supreme Court at Calcutta King George III. The Supreme Court was established on 22nd. October, 1774, and began functioning In January, 1775. It is the 1st attempt in creating a separate and independent judicial system in India.</w:t>
      </w:r>
    </w:p>
    <w:p w:rsidR="00295159" w:rsidRPr="00770E09" w:rsidRDefault="00295159" w:rsidP="00295159">
      <w:pPr>
        <w:jc w:val="both"/>
        <w:rPr>
          <w:rFonts w:cstheme="minorHAnsi"/>
          <w:sz w:val="28"/>
          <w:szCs w:val="28"/>
        </w:rPr>
      </w:pPr>
      <w:r w:rsidRPr="00770E09">
        <w:rPr>
          <w:rFonts w:cstheme="minorHAnsi"/>
          <w:sz w:val="28"/>
          <w:szCs w:val="28"/>
        </w:rPr>
        <w:t xml:space="preserve">This Supreme Court consisted of one Chief Justice and three other regular judges or </w:t>
      </w:r>
      <w:proofErr w:type="spellStart"/>
      <w:r w:rsidRPr="00770E09">
        <w:rPr>
          <w:rFonts w:cstheme="minorHAnsi"/>
          <w:sz w:val="28"/>
          <w:szCs w:val="28"/>
        </w:rPr>
        <w:t>Puisne</w:t>
      </w:r>
      <w:proofErr w:type="spellEnd"/>
      <w:r w:rsidRPr="00770E09">
        <w:rPr>
          <w:rFonts w:cstheme="minorHAnsi"/>
          <w:sz w:val="28"/>
          <w:szCs w:val="28"/>
        </w:rPr>
        <w:t xml:space="preserve"> Judges. The Judges had to be Barrister-at-Law of England or Ireland of not less than five years' standing. The charter appointed Sir Elijah </w:t>
      </w:r>
      <w:proofErr w:type="spellStart"/>
      <w:r w:rsidRPr="00770E09">
        <w:rPr>
          <w:rFonts w:cstheme="minorHAnsi"/>
          <w:sz w:val="28"/>
          <w:szCs w:val="28"/>
        </w:rPr>
        <w:t>Impey</w:t>
      </w:r>
      <w:proofErr w:type="spellEnd"/>
      <w:r w:rsidRPr="00770E09">
        <w:rPr>
          <w:rFonts w:cstheme="minorHAnsi"/>
          <w:sz w:val="28"/>
          <w:szCs w:val="28"/>
        </w:rPr>
        <w:t xml:space="preserve"> as the chief justice and Robert Chambers, Stephen Caesar Lemaitre and john Hyde as </w:t>
      </w:r>
      <w:proofErr w:type="spellStart"/>
      <w:r w:rsidRPr="00770E09">
        <w:rPr>
          <w:rFonts w:cstheme="minorHAnsi"/>
          <w:sz w:val="28"/>
          <w:szCs w:val="28"/>
        </w:rPr>
        <w:t>puisne</w:t>
      </w:r>
      <w:proofErr w:type="spellEnd"/>
      <w:r w:rsidRPr="00770E09">
        <w:rPr>
          <w:rFonts w:cstheme="minorHAnsi"/>
          <w:sz w:val="28"/>
          <w:szCs w:val="28"/>
        </w:rPr>
        <w:t xml:space="preserve"> judges who were appointed by the king.</w:t>
      </w:r>
    </w:p>
    <w:p w:rsidR="00295159" w:rsidRPr="00770E09" w:rsidRDefault="00295159" w:rsidP="00295159">
      <w:pPr>
        <w:jc w:val="both"/>
        <w:rPr>
          <w:rFonts w:cstheme="minorHAnsi"/>
          <w:sz w:val="28"/>
          <w:szCs w:val="28"/>
        </w:rPr>
      </w:pPr>
      <w:r w:rsidRPr="00770E09">
        <w:rPr>
          <w:rFonts w:cstheme="minorHAnsi"/>
          <w:sz w:val="28"/>
          <w:szCs w:val="28"/>
        </w:rPr>
        <w:t xml:space="preserve">Also, under Clause XVIII of the first Charter ordained that 'the Supreme Court should be a court of equity, and shall and may have the full power and authority to administer justice, in a summary manner, as nearly as may be, according to the rules and proceedings of our High Court of Chancery in Great Britain'. This court had the power to exercise of all the cases related to civil, criminal, admiralty, and ecclesiastical matters. Especially in criminal cases, the </w:t>
      </w:r>
      <w:r w:rsidRPr="00770E09">
        <w:rPr>
          <w:rFonts w:cstheme="minorHAnsi"/>
          <w:sz w:val="28"/>
          <w:szCs w:val="28"/>
        </w:rPr>
        <w:lastRenderedPageBreak/>
        <w:t xml:space="preserve">court has to act as court of </w:t>
      </w:r>
      <w:proofErr w:type="spellStart"/>
      <w:r w:rsidRPr="00770E09">
        <w:rPr>
          <w:rFonts w:cstheme="minorHAnsi"/>
          <w:sz w:val="28"/>
          <w:szCs w:val="28"/>
        </w:rPr>
        <w:t>oyer</w:t>
      </w:r>
      <w:proofErr w:type="spellEnd"/>
      <w:r w:rsidRPr="00770E09">
        <w:rPr>
          <w:rFonts w:cstheme="minorHAnsi"/>
          <w:sz w:val="28"/>
          <w:szCs w:val="28"/>
        </w:rPr>
        <w:t xml:space="preserve"> and </w:t>
      </w:r>
      <w:proofErr w:type="spellStart"/>
      <w:r w:rsidRPr="00770E09">
        <w:rPr>
          <w:rFonts w:cstheme="minorHAnsi"/>
          <w:sz w:val="28"/>
          <w:szCs w:val="28"/>
        </w:rPr>
        <w:t>terminer</w:t>
      </w:r>
      <w:proofErr w:type="spellEnd"/>
      <w:r w:rsidRPr="00770E09">
        <w:rPr>
          <w:rFonts w:cstheme="minorHAnsi"/>
          <w:sz w:val="28"/>
          <w:szCs w:val="28"/>
        </w:rPr>
        <w:t xml:space="preserve"> and goal delivery for the Town of Calcutta and the </w:t>
      </w:r>
      <w:proofErr w:type="gramStart"/>
      <w:r w:rsidRPr="00770E09">
        <w:rPr>
          <w:rFonts w:cstheme="minorHAnsi"/>
          <w:sz w:val="28"/>
          <w:szCs w:val="28"/>
        </w:rPr>
        <w:t>factories subordinate thereto, and was</w:t>
      </w:r>
      <w:proofErr w:type="gramEnd"/>
      <w:r w:rsidRPr="00770E09">
        <w:rPr>
          <w:rFonts w:cstheme="minorHAnsi"/>
          <w:sz w:val="28"/>
          <w:szCs w:val="28"/>
        </w:rPr>
        <w:t xml:space="preserve"> to use grand jury as well as petty jury consisting of British subjects residing in the Town of Calcutta.</w:t>
      </w:r>
    </w:p>
    <w:p w:rsidR="00295159" w:rsidRPr="00770E09" w:rsidRDefault="00295159" w:rsidP="00295159">
      <w:pPr>
        <w:jc w:val="both"/>
        <w:rPr>
          <w:rFonts w:cstheme="minorHAnsi"/>
          <w:b/>
          <w:i/>
          <w:sz w:val="28"/>
          <w:szCs w:val="28"/>
        </w:rPr>
      </w:pPr>
    </w:p>
    <w:p w:rsidR="00295159" w:rsidRPr="00770E09" w:rsidRDefault="00295159" w:rsidP="00295159">
      <w:pPr>
        <w:jc w:val="both"/>
        <w:rPr>
          <w:rFonts w:cstheme="minorHAnsi"/>
          <w:b/>
          <w:i/>
          <w:sz w:val="28"/>
          <w:szCs w:val="28"/>
        </w:rPr>
      </w:pPr>
      <w:r w:rsidRPr="00770E09">
        <w:rPr>
          <w:rFonts w:cstheme="minorHAnsi"/>
          <w:b/>
          <w:i/>
          <w:sz w:val="28"/>
          <w:szCs w:val="28"/>
        </w:rPr>
        <w:t>JURISDICTION OF SUPREME COURT OF JUDICATURE 1774</w:t>
      </w:r>
    </w:p>
    <w:p w:rsidR="00295159" w:rsidRPr="00770E09" w:rsidRDefault="00295159" w:rsidP="00295159">
      <w:pPr>
        <w:jc w:val="both"/>
        <w:rPr>
          <w:rFonts w:cstheme="minorHAnsi"/>
          <w:sz w:val="28"/>
          <w:szCs w:val="28"/>
        </w:rPr>
      </w:pPr>
      <w:r w:rsidRPr="00770E09">
        <w:rPr>
          <w:rFonts w:cstheme="minorHAnsi"/>
          <w:sz w:val="28"/>
          <w:szCs w:val="28"/>
        </w:rPr>
        <w:t>The jurisdiction of the court is only to the Calcutta region but can extended to the people residing in the Bengal, Bihar and Orissa, if- they are British and His Majesty's subject.</w:t>
      </w:r>
    </w:p>
    <w:p w:rsidR="00295159" w:rsidRPr="00770E09" w:rsidRDefault="00295159" w:rsidP="00295159">
      <w:pPr>
        <w:jc w:val="both"/>
        <w:rPr>
          <w:rFonts w:cstheme="minorHAnsi"/>
          <w:sz w:val="28"/>
          <w:szCs w:val="28"/>
        </w:rPr>
      </w:pPr>
      <w:r w:rsidRPr="00770E09">
        <w:rPr>
          <w:rFonts w:cstheme="minorHAnsi"/>
          <w:sz w:val="28"/>
          <w:szCs w:val="28"/>
        </w:rPr>
        <w:t>Person, directly or indirectly, employed by the company or under the services of his Majesty's subject.</w:t>
      </w:r>
    </w:p>
    <w:p w:rsidR="00295159" w:rsidRPr="00770E09" w:rsidRDefault="00295159" w:rsidP="00295159">
      <w:pPr>
        <w:jc w:val="both"/>
        <w:rPr>
          <w:rFonts w:cstheme="minorHAnsi"/>
          <w:sz w:val="28"/>
          <w:szCs w:val="28"/>
        </w:rPr>
      </w:pPr>
      <w:r w:rsidRPr="00770E09">
        <w:rPr>
          <w:rFonts w:cstheme="minorHAnsi"/>
          <w:sz w:val="28"/>
          <w:szCs w:val="28"/>
        </w:rPr>
        <w:t xml:space="preserve">Person voluntarily </w:t>
      </w:r>
      <w:proofErr w:type="spellStart"/>
      <w:r w:rsidRPr="00770E09">
        <w:rPr>
          <w:rFonts w:cstheme="minorHAnsi"/>
          <w:sz w:val="28"/>
          <w:szCs w:val="28"/>
        </w:rPr>
        <w:t>submited</w:t>
      </w:r>
      <w:proofErr w:type="spellEnd"/>
      <w:r w:rsidRPr="00770E09">
        <w:rPr>
          <w:rFonts w:cstheme="minorHAnsi"/>
          <w:sz w:val="28"/>
          <w:szCs w:val="28"/>
        </w:rPr>
        <w:t xml:space="preserve"> to the </w:t>
      </w:r>
      <w:proofErr w:type="gramStart"/>
      <w:r w:rsidRPr="00770E09">
        <w:rPr>
          <w:rFonts w:cstheme="minorHAnsi"/>
          <w:sz w:val="28"/>
          <w:szCs w:val="28"/>
        </w:rPr>
        <w:t>supreme court</w:t>
      </w:r>
      <w:proofErr w:type="gramEnd"/>
      <w:r w:rsidRPr="00770E09">
        <w:rPr>
          <w:rFonts w:cstheme="minorHAnsi"/>
          <w:sz w:val="28"/>
          <w:szCs w:val="28"/>
        </w:rPr>
        <w:t>. The similarity between the legislation of 1773-74 and the Charter of 1753 is obvious.</w:t>
      </w:r>
    </w:p>
    <w:p w:rsidR="00295159" w:rsidRPr="00770E09" w:rsidRDefault="00295159" w:rsidP="00295159">
      <w:pPr>
        <w:jc w:val="both"/>
        <w:rPr>
          <w:rFonts w:cstheme="minorHAnsi"/>
          <w:sz w:val="28"/>
          <w:szCs w:val="28"/>
        </w:rPr>
      </w:pPr>
      <w:proofErr w:type="gramStart"/>
      <w:r w:rsidRPr="00770E09">
        <w:rPr>
          <w:rFonts w:cstheme="minorHAnsi"/>
          <w:sz w:val="28"/>
          <w:szCs w:val="28"/>
        </w:rPr>
        <w:t>Cases exceeding the limit of 500 rupees.</w:t>
      </w:r>
      <w:proofErr w:type="gramEnd"/>
    </w:p>
    <w:p w:rsidR="00295159" w:rsidRPr="00770E09" w:rsidRDefault="00295159" w:rsidP="00295159">
      <w:pPr>
        <w:jc w:val="both"/>
        <w:rPr>
          <w:rFonts w:cstheme="minorHAnsi"/>
          <w:sz w:val="28"/>
          <w:szCs w:val="28"/>
        </w:rPr>
      </w:pPr>
      <w:r w:rsidRPr="00770E09">
        <w:rPr>
          <w:rFonts w:cstheme="minorHAnsi"/>
          <w:sz w:val="28"/>
          <w:szCs w:val="28"/>
        </w:rPr>
        <w:t>But the problem was that neither the Regulating Act 1773 nor the Charter of 1774, stated or give any hint related to the law, which should administer by the court especially in those cases which involve Indian as well.</w:t>
      </w:r>
    </w:p>
    <w:p w:rsidR="00295159" w:rsidRPr="00770E09" w:rsidRDefault="00295159" w:rsidP="00295159">
      <w:pPr>
        <w:jc w:val="both"/>
        <w:rPr>
          <w:rFonts w:cstheme="minorHAnsi"/>
          <w:sz w:val="28"/>
          <w:szCs w:val="28"/>
        </w:rPr>
      </w:pPr>
      <w:r w:rsidRPr="00770E09">
        <w:rPr>
          <w:rFonts w:cstheme="minorHAnsi"/>
          <w:sz w:val="28"/>
          <w:szCs w:val="28"/>
        </w:rPr>
        <w:t>The governor general and his council fell outside the jurisdiction of the Supreme Court and not under its ambit to hear anything against them for any offence committed by them in Bengal, Bihar, Orissa except in cases of the felony and treason.</w:t>
      </w:r>
    </w:p>
    <w:p w:rsidR="00295159" w:rsidRPr="00770E09" w:rsidRDefault="00295159" w:rsidP="00295159">
      <w:pPr>
        <w:jc w:val="both"/>
        <w:rPr>
          <w:rFonts w:cstheme="minorHAnsi"/>
          <w:sz w:val="28"/>
          <w:szCs w:val="28"/>
        </w:rPr>
      </w:pPr>
      <w:r w:rsidRPr="00770E09">
        <w:rPr>
          <w:rFonts w:cstheme="minorHAnsi"/>
          <w:sz w:val="28"/>
          <w:szCs w:val="28"/>
        </w:rPr>
        <w:t>Under the R</w:t>
      </w:r>
      <w:r w:rsidR="00770E09" w:rsidRPr="00770E09">
        <w:rPr>
          <w:rFonts w:cstheme="minorHAnsi"/>
          <w:sz w:val="28"/>
          <w:szCs w:val="28"/>
        </w:rPr>
        <w:t>egulating Act 1773, the King's B</w:t>
      </w:r>
      <w:r w:rsidRPr="00770E09">
        <w:rPr>
          <w:rFonts w:cstheme="minorHAnsi"/>
          <w:sz w:val="28"/>
          <w:szCs w:val="28"/>
        </w:rPr>
        <w:t>en</w:t>
      </w:r>
      <w:r w:rsidR="00770E09" w:rsidRPr="00770E09">
        <w:rPr>
          <w:rFonts w:cstheme="minorHAnsi"/>
          <w:sz w:val="28"/>
          <w:szCs w:val="28"/>
        </w:rPr>
        <w:t>ch wa</w:t>
      </w:r>
      <w:r w:rsidRPr="00770E09">
        <w:rPr>
          <w:rFonts w:cstheme="minorHAnsi"/>
          <w:sz w:val="28"/>
          <w:szCs w:val="28"/>
        </w:rPr>
        <w:t xml:space="preserve">s eligible to hear cases of crime, </w:t>
      </w:r>
      <w:proofErr w:type="spellStart"/>
      <w:r w:rsidRPr="00770E09">
        <w:rPr>
          <w:rFonts w:cstheme="minorHAnsi"/>
          <w:sz w:val="28"/>
          <w:szCs w:val="28"/>
        </w:rPr>
        <w:t>misdemeanor</w:t>
      </w:r>
      <w:proofErr w:type="spellEnd"/>
      <w:r w:rsidRPr="00770E09">
        <w:rPr>
          <w:rFonts w:cstheme="minorHAnsi"/>
          <w:sz w:val="28"/>
          <w:szCs w:val="28"/>
        </w:rPr>
        <w:t xml:space="preserve"> and offences committed by Governor General or any member of his council or by any judges of </w:t>
      </w:r>
      <w:proofErr w:type="gramStart"/>
      <w:r w:rsidRPr="00770E09">
        <w:rPr>
          <w:rFonts w:cstheme="minorHAnsi"/>
          <w:sz w:val="28"/>
          <w:szCs w:val="28"/>
        </w:rPr>
        <w:t>supreme court</w:t>
      </w:r>
      <w:proofErr w:type="gramEnd"/>
      <w:r w:rsidRPr="00770E09">
        <w:rPr>
          <w:rFonts w:cstheme="minorHAnsi"/>
          <w:sz w:val="28"/>
          <w:szCs w:val="28"/>
        </w:rPr>
        <w:t xml:space="preserve"> and also these high officials are indemnified from the imprisonment under the supreme court's order.</w:t>
      </w:r>
    </w:p>
    <w:p w:rsidR="00295159" w:rsidRPr="00770E09" w:rsidRDefault="00295159" w:rsidP="00295159">
      <w:pPr>
        <w:jc w:val="both"/>
        <w:rPr>
          <w:rFonts w:cstheme="minorHAnsi"/>
          <w:sz w:val="28"/>
          <w:szCs w:val="28"/>
        </w:rPr>
      </w:pPr>
      <w:r w:rsidRPr="00770E09">
        <w:rPr>
          <w:rFonts w:cstheme="minorHAnsi"/>
          <w:sz w:val="28"/>
          <w:szCs w:val="28"/>
        </w:rPr>
        <w:t xml:space="preserve">The court of King's Bench could likewise require the Governor-General in Council to examine witnesses in India and to send the records to England lie when cause of action involved the Chief Justice and other </w:t>
      </w:r>
      <w:proofErr w:type="spellStart"/>
      <w:r w:rsidRPr="00770E09">
        <w:rPr>
          <w:rFonts w:cstheme="minorHAnsi"/>
          <w:sz w:val="28"/>
          <w:szCs w:val="28"/>
        </w:rPr>
        <w:t>puisne</w:t>
      </w:r>
      <w:proofErr w:type="spellEnd"/>
      <w:r w:rsidRPr="00770E09">
        <w:rPr>
          <w:rFonts w:cstheme="minorHAnsi"/>
          <w:sz w:val="28"/>
          <w:szCs w:val="28"/>
        </w:rPr>
        <w:t xml:space="preserve"> Judges of the Supreme Court at Calcutta. When the proceedings were by Bill in Parliament concerning any offence committed against the Regulating Act of 1773, or any </w:t>
      </w:r>
      <w:r w:rsidRPr="00770E09">
        <w:rPr>
          <w:rFonts w:cstheme="minorHAnsi"/>
          <w:sz w:val="28"/>
          <w:szCs w:val="28"/>
        </w:rPr>
        <w:lastRenderedPageBreak/>
        <w:t>other offence committed in India, the Chancellor or the Speaker of the House of Parliament could issue warrants for the examination of witnesses in India. Parliaments power of requisition extended even in cases of capital offences, whereas the King's Bench could not order for the examination of witnesses in India when the evidence in question related to some capital offence. In criminal cases, court decided cases with the help of jury both the Grand Jury and Petty Jury.</w:t>
      </w:r>
    </w:p>
    <w:p w:rsidR="00295159" w:rsidRPr="00770E09" w:rsidRDefault="00295159" w:rsidP="00295159">
      <w:pPr>
        <w:jc w:val="both"/>
        <w:rPr>
          <w:rFonts w:cstheme="minorHAnsi"/>
          <w:sz w:val="28"/>
          <w:szCs w:val="28"/>
        </w:rPr>
      </w:pPr>
    </w:p>
    <w:p w:rsidR="00295159" w:rsidRPr="00770E09" w:rsidRDefault="00295159" w:rsidP="00295159">
      <w:pPr>
        <w:jc w:val="both"/>
        <w:rPr>
          <w:rFonts w:cstheme="minorHAnsi"/>
          <w:b/>
          <w:i/>
          <w:sz w:val="28"/>
          <w:szCs w:val="28"/>
        </w:rPr>
      </w:pPr>
      <w:r w:rsidRPr="00770E09">
        <w:rPr>
          <w:rFonts w:cstheme="minorHAnsi"/>
          <w:b/>
          <w:i/>
          <w:sz w:val="28"/>
          <w:szCs w:val="28"/>
        </w:rPr>
        <w:t>Legislative Power</w:t>
      </w:r>
    </w:p>
    <w:p w:rsidR="00295159" w:rsidRPr="00770E09" w:rsidRDefault="00295159" w:rsidP="00295159">
      <w:pPr>
        <w:jc w:val="both"/>
        <w:rPr>
          <w:rFonts w:cstheme="minorHAnsi"/>
          <w:sz w:val="28"/>
          <w:szCs w:val="28"/>
        </w:rPr>
      </w:pPr>
      <w:r w:rsidRPr="00770E09">
        <w:rPr>
          <w:rFonts w:cstheme="minorHAnsi"/>
          <w:sz w:val="28"/>
          <w:szCs w:val="28"/>
        </w:rPr>
        <w:t>Supreme Court has authorized to make his own procedures and rules which help it in exercising his jurisdiction. But these rules were subject to the King-in-Council's approval. Governor General and Council has the power to make laws but that law should be registered under the Supreme Court and should be reasonable in nature and that law become effective only after the registration is done.</w:t>
      </w:r>
    </w:p>
    <w:p w:rsidR="00295159" w:rsidRPr="00770E09" w:rsidRDefault="00295159" w:rsidP="00295159">
      <w:pPr>
        <w:jc w:val="both"/>
        <w:rPr>
          <w:rFonts w:cstheme="minorHAnsi"/>
          <w:sz w:val="28"/>
          <w:szCs w:val="28"/>
        </w:rPr>
      </w:pPr>
    </w:p>
    <w:p w:rsidR="00295159" w:rsidRPr="00770E09" w:rsidRDefault="00295159" w:rsidP="00295159">
      <w:pPr>
        <w:jc w:val="both"/>
        <w:rPr>
          <w:rFonts w:cstheme="minorHAnsi"/>
          <w:b/>
          <w:i/>
          <w:sz w:val="28"/>
          <w:szCs w:val="28"/>
        </w:rPr>
      </w:pPr>
      <w:r w:rsidRPr="00770E09">
        <w:rPr>
          <w:rFonts w:cstheme="minorHAnsi"/>
          <w:b/>
          <w:i/>
          <w:sz w:val="28"/>
          <w:szCs w:val="28"/>
        </w:rPr>
        <w:t>Miscellaneous Provisions</w:t>
      </w:r>
    </w:p>
    <w:p w:rsidR="00295159" w:rsidRPr="00770E09" w:rsidRDefault="00295159" w:rsidP="00295159">
      <w:pPr>
        <w:jc w:val="both"/>
        <w:rPr>
          <w:rFonts w:cstheme="minorHAnsi"/>
          <w:sz w:val="28"/>
          <w:szCs w:val="28"/>
        </w:rPr>
      </w:pPr>
      <w:r w:rsidRPr="00770E09">
        <w:rPr>
          <w:rFonts w:cstheme="minorHAnsi"/>
          <w:sz w:val="28"/>
          <w:szCs w:val="28"/>
        </w:rPr>
        <w:t xml:space="preserve">With the Regulating Act 1773 another change in the provision takes place that is, the Governor General and council and the Judges or the Supreme Court would not accept any kind of present; and no persons who is holding a civil or military office under the crown or the company, would accept any present. But this was not applicable to the cases of the </w:t>
      </w:r>
      <w:proofErr w:type="spellStart"/>
      <w:r w:rsidRPr="00770E09">
        <w:rPr>
          <w:rFonts w:cstheme="minorHAnsi"/>
          <w:sz w:val="28"/>
          <w:szCs w:val="28"/>
        </w:rPr>
        <w:t>Councilors</w:t>
      </w:r>
      <w:proofErr w:type="spellEnd"/>
      <w:r w:rsidRPr="00770E09">
        <w:rPr>
          <w:rFonts w:cstheme="minorHAnsi"/>
          <w:sz w:val="28"/>
          <w:szCs w:val="28"/>
        </w:rPr>
        <w:t>, Surgeons or Physicians.</w:t>
      </w:r>
    </w:p>
    <w:p w:rsidR="00295159" w:rsidRPr="00770E09" w:rsidRDefault="00295159" w:rsidP="00295159">
      <w:pPr>
        <w:jc w:val="both"/>
        <w:rPr>
          <w:rFonts w:cstheme="minorHAnsi"/>
          <w:sz w:val="28"/>
          <w:szCs w:val="28"/>
        </w:rPr>
      </w:pPr>
      <w:proofErr w:type="spellStart"/>
      <w:r w:rsidRPr="00770E09">
        <w:rPr>
          <w:rFonts w:cstheme="minorHAnsi"/>
          <w:sz w:val="28"/>
          <w:szCs w:val="28"/>
        </w:rPr>
        <w:t>Procedendo</w:t>
      </w:r>
      <w:proofErr w:type="spellEnd"/>
      <w:r w:rsidRPr="00770E09">
        <w:rPr>
          <w:rFonts w:cstheme="minorHAnsi"/>
          <w:sz w:val="28"/>
          <w:szCs w:val="28"/>
        </w:rPr>
        <w:t xml:space="preserve">: the ability of the Supreme Court to order the lower court to </w:t>
      </w:r>
      <w:proofErr w:type="spellStart"/>
      <w:r w:rsidRPr="00770E09">
        <w:rPr>
          <w:rFonts w:cstheme="minorHAnsi"/>
          <w:sz w:val="28"/>
          <w:szCs w:val="28"/>
        </w:rPr>
        <w:t>procced</w:t>
      </w:r>
      <w:proofErr w:type="spellEnd"/>
      <w:r w:rsidRPr="00770E09">
        <w:rPr>
          <w:rFonts w:cstheme="minorHAnsi"/>
          <w:sz w:val="28"/>
          <w:szCs w:val="28"/>
        </w:rPr>
        <w:t xml:space="preserve"> to the judgment of the cases without specifying.</w:t>
      </w:r>
    </w:p>
    <w:p w:rsidR="00295159" w:rsidRPr="00770E09" w:rsidRDefault="00770E09" w:rsidP="00295159">
      <w:pPr>
        <w:jc w:val="both"/>
        <w:rPr>
          <w:rFonts w:cstheme="minorHAnsi"/>
          <w:sz w:val="28"/>
          <w:szCs w:val="28"/>
        </w:rPr>
      </w:pPr>
      <w:r w:rsidRPr="00770E09">
        <w:rPr>
          <w:rFonts w:cstheme="minorHAnsi"/>
          <w:sz w:val="28"/>
          <w:szCs w:val="28"/>
        </w:rPr>
        <w:t>It wa</w:t>
      </w:r>
      <w:r w:rsidR="00295159" w:rsidRPr="00770E09">
        <w:rPr>
          <w:rFonts w:cstheme="minorHAnsi"/>
          <w:sz w:val="28"/>
          <w:szCs w:val="28"/>
        </w:rPr>
        <w:t>s also a court of equity and court of record.</w:t>
      </w:r>
    </w:p>
    <w:p w:rsidR="00770E09" w:rsidRPr="00770E09" w:rsidRDefault="00770E09" w:rsidP="00295159">
      <w:pPr>
        <w:jc w:val="both"/>
        <w:rPr>
          <w:rFonts w:cstheme="minorHAnsi"/>
          <w:b/>
          <w:i/>
          <w:sz w:val="28"/>
          <w:szCs w:val="28"/>
        </w:rPr>
      </w:pPr>
    </w:p>
    <w:p w:rsidR="00295159" w:rsidRPr="00770E09" w:rsidRDefault="00295159" w:rsidP="00295159">
      <w:pPr>
        <w:jc w:val="both"/>
        <w:rPr>
          <w:rFonts w:cstheme="minorHAnsi"/>
          <w:b/>
          <w:i/>
          <w:sz w:val="28"/>
          <w:szCs w:val="28"/>
        </w:rPr>
      </w:pPr>
      <w:r w:rsidRPr="00770E09">
        <w:rPr>
          <w:rFonts w:cstheme="minorHAnsi"/>
          <w:b/>
          <w:i/>
          <w:sz w:val="28"/>
          <w:szCs w:val="28"/>
        </w:rPr>
        <w:t>Ecclesiastical Jurisdiction</w:t>
      </w:r>
    </w:p>
    <w:p w:rsidR="00295159" w:rsidRPr="00770E09" w:rsidRDefault="00295159" w:rsidP="00295159">
      <w:pPr>
        <w:jc w:val="both"/>
        <w:rPr>
          <w:rFonts w:cstheme="minorHAnsi"/>
          <w:sz w:val="28"/>
          <w:szCs w:val="28"/>
        </w:rPr>
      </w:pPr>
      <w:r w:rsidRPr="00770E09">
        <w:rPr>
          <w:rFonts w:cstheme="minorHAnsi"/>
          <w:sz w:val="28"/>
          <w:szCs w:val="28"/>
        </w:rPr>
        <w:t xml:space="preserve">SC issue probates of bill for the British subjects who reside in Bengal, Bihar and Orissa for the British Subjects who resides in Bengal, Bihar and Orissa. Sc also had the power to issue the letter of administration if no executioner of the will </w:t>
      </w:r>
      <w:r w:rsidRPr="00770E09">
        <w:rPr>
          <w:rFonts w:cstheme="minorHAnsi"/>
          <w:sz w:val="28"/>
          <w:szCs w:val="28"/>
        </w:rPr>
        <w:lastRenderedPageBreak/>
        <w:t>is present then the SC had the power to appoint an executioner. With this it also had the power to appoint the guardians of the infants and insane ch</w:t>
      </w:r>
      <w:r w:rsidR="00770E09" w:rsidRPr="00770E09">
        <w:rPr>
          <w:rFonts w:cstheme="minorHAnsi"/>
          <w:sz w:val="28"/>
          <w:szCs w:val="28"/>
        </w:rPr>
        <w:t>ildren</w:t>
      </w:r>
      <w:r w:rsidRPr="00770E09">
        <w:rPr>
          <w:rFonts w:cstheme="minorHAnsi"/>
          <w:sz w:val="28"/>
          <w:szCs w:val="28"/>
        </w:rPr>
        <w:t>.</w:t>
      </w:r>
    </w:p>
    <w:p w:rsidR="00295159" w:rsidRPr="00770E09" w:rsidRDefault="00295159" w:rsidP="00295159">
      <w:pPr>
        <w:jc w:val="both"/>
        <w:rPr>
          <w:rFonts w:cstheme="minorHAnsi"/>
          <w:sz w:val="28"/>
          <w:szCs w:val="28"/>
        </w:rPr>
      </w:pPr>
    </w:p>
    <w:p w:rsidR="00295159" w:rsidRPr="00770E09" w:rsidRDefault="00295159" w:rsidP="00295159">
      <w:pPr>
        <w:jc w:val="both"/>
        <w:rPr>
          <w:rFonts w:cstheme="minorHAnsi"/>
          <w:b/>
          <w:i/>
          <w:sz w:val="28"/>
          <w:szCs w:val="28"/>
        </w:rPr>
      </w:pPr>
      <w:r w:rsidRPr="00770E09">
        <w:rPr>
          <w:rFonts w:cstheme="minorHAnsi"/>
          <w:b/>
          <w:i/>
          <w:sz w:val="28"/>
          <w:szCs w:val="28"/>
        </w:rPr>
        <w:t>Admiralty Jurisdiction</w:t>
      </w:r>
    </w:p>
    <w:p w:rsidR="00770E09" w:rsidRPr="00770E09" w:rsidRDefault="00295159" w:rsidP="00295159">
      <w:pPr>
        <w:jc w:val="both"/>
        <w:rPr>
          <w:rFonts w:cstheme="minorHAnsi"/>
          <w:sz w:val="28"/>
          <w:szCs w:val="28"/>
        </w:rPr>
      </w:pPr>
      <w:r w:rsidRPr="00770E09">
        <w:rPr>
          <w:rFonts w:cstheme="minorHAnsi"/>
          <w:sz w:val="28"/>
          <w:szCs w:val="28"/>
        </w:rPr>
        <w:t>The court had the power to try the civil maritime causes or the crime that has been committed upon the high seas in these cases petty jury sit to take the decision and crimes which takes place at offshore or on the ship at the offshore of the Bengal, Bihar, Orissa, such cases tried by the SC who come under direct and indirect employment.</w:t>
      </w:r>
    </w:p>
    <w:p w:rsidR="00295159" w:rsidRPr="00770E09" w:rsidRDefault="00295159" w:rsidP="00295159">
      <w:pPr>
        <w:jc w:val="both"/>
        <w:rPr>
          <w:rFonts w:cstheme="minorHAnsi"/>
          <w:sz w:val="28"/>
          <w:szCs w:val="28"/>
        </w:rPr>
      </w:pPr>
      <w:r w:rsidRPr="00770E09">
        <w:rPr>
          <w:rFonts w:cstheme="minorHAnsi"/>
          <w:sz w:val="28"/>
          <w:szCs w:val="28"/>
        </w:rPr>
        <w:t xml:space="preserve"> </w:t>
      </w:r>
    </w:p>
    <w:p w:rsidR="00295159" w:rsidRPr="00770E09" w:rsidRDefault="00295159" w:rsidP="00295159">
      <w:pPr>
        <w:jc w:val="both"/>
        <w:rPr>
          <w:rFonts w:cstheme="minorHAnsi"/>
          <w:b/>
          <w:i/>
          <w:sz w:val="28"/>
          <w:szCs w:val="28"/>
        </w:rPr>
      </w:pPr>
      <w:r w:rsidRPr="00770E09">
        <w:rPr>
          <w:rFonts w:cstheme="minorHAnsi"/>
          <w:b/>
          <w:i/>
          <w:sz w:val="28"/>
          <w:szCs w:val="28"/>
        </w:rPr>
        <w:t>Appellate Jurisdiction</w:t>
      </w:r>
    </w:p>
    <w:p w:rsidR="00295159" w:rsidRPr="00770E09" w:rsidRDefault="00295159" w:rsidP="00295159">
      <w:pPr>
        <w:jc w:val="both"/>
        <w:rPr>
          <w:rFonts w:cstheme="minorHAnsi"/>
          <w:sz w:val="28"/>
          <w:szCs w:val="28"/>
        </w:rPr>
      </w:pPr>
      <w:r w:rsidRPr="00770E09">
        <w:rPr>
          <w:rFonts w:cstheme="minorHAnsi"/>
          <w:sz w:val="28"/>
          <w:szCs w:val="28"/>
        </w:rPr>
        <w:t>Appeal from all the courts present at that time went to the SC and from here the appeal went to the kings-in-council if the case was of value more than Rs.1000.</w:t>
      </w:r>
    </w:p>
    <w:p w:rsidR="00770E09" w:rsidRPr="00770E09" w:rsidRDefault="00770E09" w:rsidP="00295159">
      <w:pPr>
        <w:jc w:val="both"/>
        <w:rPr>
          <w:rFonts w:cstheme="minorHAnsi"/>
          <w:sz w:val="28"/>
          <w:szCs w:val="28"/>
        </w:rPr>
      </w:pPr>
    </w:p>
    <w:sectPr w:rsidR="00770E09" w:rsidRPr="00770E09" w:rsidSect="0034630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11A1D"/>
    <w:multiLevelType w:val="hybridMultilevel"/>
    <w:tmpl w:val="147088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95159"/>
    <w:rsid w:val="00000980"/>
    <w:rsid w:val="00003758"/>
    <w:rsid w:val="00003FF6"/>
    <w:rsid w:val="000044B5"/>
    <w:rsid w:val="00006D88"/>
    <w:rsid w:val="00007BCA"/>
    <w:rsid w:val="00007FEA"/>
    <w:rsid w:val="00010366"/>
    <w:rsid w:val="00010E33"/>
    <w:rsid w:val="0002111C"/>
    <w:rsid w:val="000241C1"/>
    <w:rsid w:val="00025CB2"/>
    <w:rsid w:val="0003359F"/>
    <w:rsid w:val="000339F6"/>
    <w:rsid w:val="00036701"/>
    <w:rsid w:val="000377A7"/>
    <w:rsid w:val="000379C8"/>
    <w:rsid w:val="000407C1"/>
    <w:rsid w:val="00043F91"/>
    <w:rsid w:val="00044D67"/>
    <w:rsid w:val="00047E65"/>
    <w:rsid w:val="00050BC7"/>
    <w:rsid w:val="00055ECB"/>
    <w:rsid w:val="0005771D"/>
    <w:rsid w:val="0006326C"/>
    <w:rsid w:val="00065DD4"/>
    <w:rsid w:val="00066497"/>
    <w:rsid w:val="000664C0"/>
    <w:rsid w:val="000671E3"/>
    <w:rsid w:val="000678E8"/>
    <w:rsid w:val="0007289E"/>
    <w:rsid w:val="000754DB"/>
    <w:rsid w:val="00076E87"/>
    <w:rsid w:val="000808E3"/>
    <w:rsid w:val="00082D44"/>
    <w:rsid w:val="00083051"/>
    <w:rsid w:val="00086569"/>
    <w:rsid w:val="00086E55"/>
    <w:rsid w:val="000A2A1F"/>
    <w:rsid w:val="000A30FE"/>
    <w:rsid w:val="000B2802"/>
    <w:rsid w:val="000B61B2"/>
    <w:rsid w:val="000B66D5"/>
    <w:rsid w:val="000B77CA"/>
    <w:rsid w:val="000C2A8D"/>
    <w:rsid w:val="000C2AAD"/>
    <w:rsid w:val="000C2B3D"/>
    <w:rsid w:val="000C315B"/>
    <w:rsid w:val="000C44BA"/>
    <w:rsid w:val="000C61FA"/>
    <w:rsid w:val="000C7C4D"/>
    <w:rsid w:val="000D0E71"/>
    <w:rsid w:val="000D6B2E"/>
    <w:rsid w:val="000E1EDD"/>
    <w:rsid w:val="000E44ED"/>
    <w:rsid w:val="000E4BD2"/>
    <w:rsid w:val="000E5917"/>
    <w:rsid w:val="000E629E"/>
    <w:rsid w:val="000E735A"/>
    <w:rsid w:val="000F12CD"/>
    <w:rsid w:val="000F1EA2"/>
    <w:rsid w:val="000F3CF9"/>
    <w:rsid w:val="000F6EBC"/>
    <w:rsid w:val="0010411D"/>
    <w:rsid w:val="0010470F"/>
    <w:rsid w:val="0010520B"/>
    <w:rsid w:val="00105891"/>
    <w:rsid w:val="00106E32"/>
    <w:rsid w:val="00107BB4"/>
    <w:rsid w:val="0011181A"/>
    <w:rsid w:val="0011337E"/>
    <w:rsid w:val="00115FD8"/>
    <w:rsid w:val="001210E8"/>
    <w:rsid w:val="00125376"/>
    <w:rsid w:val="00130501"/>
    <w:rsid w:val="00133243"/>
    <w:rsid w:val="001346BA"/>
    <w:rsid w:val="00137E8A"/>
    <w:rsid w:val="001421DD"/>
    <w:rsid w:val="00142654"/>
    <w:rsid w:val="0014511D"/>
    <w:rsid w:val="00150DC0"/>
    <w:rsid w:val="00150F96"/>
    <w:rsid w:val="00155CC5"/>
    <w:rsid w:val="00156EFC"/>
    <w:rsid w:val="0016686C"/>
    <w:rsid w:val="0017241E"/>
    <w:rsid w:val="00172D89"/>
    <w:rsid w:val="00174ED2"/>
    <w:rsid w:val="0017750F"/>
    <w:rsid w:val="00181F76"/>
    <w:rsid w:val="00183E48"/>
    <w:rsid w:val="0018489B"/>
    <w:rsid w:val="00190768"/>
    <w:rsid w:val="00190CE2"/>
    <w:rsid w:val="00192CA8"/>
    <w:rsid w:val="00195A0D"/>
    <w:rsid w:val="001976C8"/>
    <w:rsid w:val="001A1D97"/>
    <w:rsid w:val="001A7565"/>
    <w:rsid w:val="001B6833"/>
    <w:rsid w:val="001B7998"/>
    <w:rsid w:val="001C03C7"/>
    <w:rsid w:val="001C0CA3"/>
    <w:rsid w:val="001C26D2"/>
    <w:rsid w:val="001C5C54"/>
    <w:rsid w:val="001C61A9"/>
    <w:rsid w:val="001C775C"/>
    <w:rsid w:val="001D0F92"/>
    <w:rsid w:val="001D1136"/>
    <w:rsid w:val="001D195D"/>
    <w:rsid w:val="001D283F"/>
    <w:rsid w:val="001D517C"/>
    <w:rsid w:val="001D700A"/>
    <w:rsid w:val="001E076B"/>
    <w:rsid w:val="001E0805"/>
    <w:rsid w:val="001E1D34"/>
    <w:rsid w:val="001F0BC4"/>
    <w:rsid w:val="001F39DC"/>
    <w:rsid w:val="001F6DA1"/>
    <w:rsid w:val="00201128"/>
    <w:rsid w:val="00202998"/>
    <w:rsid w:val="00203769"/>
    <w:rsid w:val="002048A0"/>
    <w:rsid w:val="002049E2"/>
    <w:rsid w:val="00206B17"/>
    <w:rsid w:val="002112EA"/>
    <w:rsid w:val="00212D00"/>
    <w:rsid w:val="00213F2E"/>
    <w:rsid w:val="002145FE"/>
    <w:rsid w:val="002162DC"/>
    <w:rsid w:val="002200DD"/>
    <w:rsid w:val="0022095F"/>
    <w:rsid w:val="00221CB2"/>
    <w:rsid w:val="0022210C"/>
    <w:rsid w:val="00227806"/>
    <w:rsid w:val="00227C20"/>
    <w:rsid w:val="00230C69"/>
    <w:rsid w:val="00231D4E"/>
    <w:rsid w:val="0023298F"/>
    <w:rsid w:val="002355A1"/>
    <w:rsid w:val="00235990"/>
    <w:rsid w:val="00237F2C"/>
    <w:rsid w:val="00240C4E"/>
    <w:rsid w:val="002468A0"/>
    <w:rsid w:val="00250B8D"/>
    <w:rsid w:val="00252E9E"/>
    <w:rsid w:val="00265589"/>
    <w:rsid w:val="00270BC1"/>
    <w:rsid w:val="002773D7"/>
    <w:rsid w:val="002778AD"/>
    <w:rsid w:val="00277D6F"/>
    <w:rsid w:val="00282F79"/>
    <w:rsid w:val="00284A92"/>
    <w:rsid w:val="00285E52"/>
    <w:rsid w:val="00285E5F"/>
    <w:rsid w:val="00286888"/>
    <w:rsid w:val="00287382"/>
    <w:rsid w:val="00291C3A"/>
    <w:rsid w:val="00295159"/>
    <w:rsid w:val="00296CFA"/>
    <w:rsid w:val="002A5BBE"/>
    <w:rsid w:val="002B084C"/>
    <w:rsid w:val="002B313C"/>
    <w:rsid w:val="002B6DFC"/>
    <w:rsid w:val="002C348E"/>
    <w:rsid w:val="002C4013"/>
    <w:rsid w:val="002C4387"/>
    <w:rsid w:val="002D43DA"/>
    <w:rsid w:val="002D65EC"/>
    <w:rsid w:val="002D6CF7"/>
    <w:rsid w:val="002E29FB"/>
    <w:rsid w:val="002E5A13"/>
    <w:rsid w:val="002E7CA1"/>
    <w:rsid w:val="002F1BF8"/>
    <w:rsid w:val="002F38E0"/>
    <w:rsid w:val="002F58E5"/>
    <w:rsid w:val="002F5E83"/>
    <w:rsid w:val="002F7BB1"/>
    <w:rsid w:val="00301CC1"/>
    <w:rsid w:val="003102F9"/>
    <w:rsid w:val="00310B1F"/>
    <w:rsid w:val="00312088"/>
    <w:rsid w:val="00312E0A"/>
    <w:rsid w:val="00315A5C"/>
    <w:rsid w:val="003160B2"/>
    <w:rsid w:val="00316B7A"/>
    <w:rsid w:val="00321750"/>
    <w:rsid w:val="00326DC0"/>
    <w:rsid w:val="00327007"/>
    <w:rsid w:val="00336422"/>
    <w:rsid w:val="003446E0"/>
    <w:rsid w:val="00346302"/>
    <w:rsid w:val="00351F9F"/>
    <w:rsid w:val="00353439"/>
    <w:rsid w:val="003536ED"/>
    <w:rsid w:val="00355658"/>
    <w:rsid w:val="0035630E"/>
    <w:rsid w:val="003620DA"/>
    <w:rsid w:val="00365B69"/>
    <w:rsid w:val="00372553"/>
    <w:rsid w:val="003725AC"/>
    <w:rsid w:val="00372E52"/>
    <w:rsid w:val="0037475B"/>
    <w:rsid w:val="00376EAF"/>
    <w:rsid w:val="00377965"/>
    <w:rsid w:val="00382B1F"/>
    <w:rsid w:val="00383556"/>
    <w:rsid w:val="00383F81"/>
    <w:rsid w:val="003903E2"/>
    <w:rsid w:val="00392BEB"/>
    <w:rsid w:val="003939FD"/>
    <w:rsid w:val="00394ECF"/>
    <w:rsid w:val="003A0EAF"/>
    <w:rsid w:val="003A3208"/>
    <w:rsid w:val="003A7B92"/>
    <w:rsid w:val="003B0B4B"/>
    <w:rsid w:val="003B302B"/>
    <w:rsid w:val="003B3943"/>
    <w:rsid w:val="003B3D0A"/>
    <w:rsid w:val="003B4217"/>
    <w:rsid w:val="003B4D0C"/>
    <w:rsid w:val="003B60A5"/>
    <w:rsid w:val="003C1CB2"/>
    <w:rsid w:val="003C3249"/>
    <w:rsid w:val="003C4D4B"/>
    <w:rsid w:val="003D1ABC"/>
    <w:rsid w:val="003D3C2D"/>
    <w:rsid w:val="003D52E6"/>
    <w:rsid w:val="003D5ADD"/>
    <w:rsid w:val="003E117C"/>
    <w:rsid w:val="003E2080"/>
    <w:rsid w:val="003E7CD1"/>
    <w:rsid w:val="003F2167"/>
    <w:rsid w:val="003F2CBC"/>
    <w:rsid w:val="003F729B"/>
    <w:rsid w:val="0040027A"/>
    <w:rsid w:val="00401297"/>
    <w:rsid w:val="004015F4"/>
    <w:rsid w:val="00404C18"/>
    <w:rsid w:val="004062D3"/>
    <w:rsid w:val="0041010D"/>
    <w:rsid w:val="00410F65"/>
    <w:rsid w:val="004118CD"/>
    <w:rsid w:val="004120DA"/>
    <w:rsid w:val="00413A0C"/>
    <w:rsid w:val="00423D64"/>
    <w:rsid w:val="00430EF2"/>
    <w:rsid w:val="0043175D"/>
    <w:rsid w:val="00432D06"/>
    <w:rsid w:val="00437759"/>
    <w:rsid w:val="00440323"/>
    <w:rsid w:val="0044108D"/>
    <w:rsid w:val="00445B49"/>
    <w:rsid w:val="0045172E"/>
    <w:rsid w:val="004535F7"/>
    <w:rsid w:val="00456675"/>
    <w:rsid w:val="0045762A"/>
    <w:rsid w:val="00461890"/>
    <w:rsid w:val="00462BE9"/>
    <w:rsid w:val="00465580"/>
    <w:rsid w:val="00472B96"/>
    <w:rsid w:val="004733FD"/>
    <w:rsid w:val="004814AC"/>
    <w:rsid w:val="00483619"/>
    <w:rsid w:val="004838DA"/>
    <w:rsid w:val="004853FE"/>
    <w:rsid w:val="004934B0"/>
    <w:rsid w:val="004959DB"/>
    <w:rsid w:val="00496FC6"/>
    <w:rsid w:val="00497D01"/>
    <w:rsid w:val="00497D89"/>
    <w:rsid w:val="004A1155"/>
    <w:rsid w:val="004A147F"/>
    <w:rsid w:val="004A1C10"/>
    <w:rsid w:val="004A3176"/>
    <w:rsid w:val="004A63F4"/>
    <w:rsid w:val="004B001B"/>
    <w:rsid w:val="004B34B8"/>
    <w:rsid w:val="004B7921"/>
    <w:rsid w:val="004B7D08"/>
    <w:rsid w:val="004C1597"/>
    <w:rsid w:val="004C2F8A"/>
    <w:rsid w:val="004C447C"/>
    <w:rsid w:val="004D04C8"/>
    <w:rsid w:val="004D0BBD"/>
    <w:rsid w:val="004D0E6C"/>
    <w:rsid w:val="004D1734"/>
    <w:rsid w:val="004D40CA"/>
    <w:rsid w:val="004D6D38"/>
    <w:rsid w:val="004E2737"/>
    <w:rsid w:val="004E4438"/>
    <w:rsid w:val="004E5AF4"/>
    <w:rsid w:val="004F0BBD"/>
    <w:rsid w:val="004F3372"/>
    <w:rsid w:val="00503541"/>
    <w:rsid w:val="00505006"/>
    <w:rsid w:val="0050564A"/>
    <w:rsid w:val="005063C5"/>
    <w:rsid w:val="0050742C"/>
    <w:rsid w:val="005076A3"/>
    <w:rsid w:val="00507717"/>
    <w:rsid w:val="00511EF9"/>
    <w:rsid w:val="00512600"/>
    <w:rsid w:val="00512948"/>
    <w:rsid w:val="00514CC0"/>
    <w:rsid w:val="00516754"/>
    <w:rsid w:val="00516D1C"/>
    <w:rsid w:val="00517A23"/>
    <w:rsid w:val="00520815"/>
    <w:rsid w:val="00520BFC"/>
    <w:rsid w:val="00524564"/>
    <w:rsid w:val="00525470"/>
    <w:rsid w:val="00525CD4"/>
    <w:rsid w:val="005273CF"/>
    <w:rsid w:val="0053352F"/>
    <w:rsid w:val="00534434"/>
    <w:rsid w:val="00534671"/>
    <w:rsid w:val="0053551E"/>
    <w:rsid w:val="0054139C"/>
    <w:rsid w:val="005502A4"/>
    <w:rsid w:val="0055065C"/>
    <w:rsid w:val="00550D5B"/>
    <w:rsid w:val="00551561"/>
    <w:rsid w:val="00555F7D"/>
    <w:rsid w:val="005603EE"/>
    <w:rsid w:val="005617ED"/>
    <w:rsid w:val="00562094"/>
    <w:rsid w:val="0056364C"/>
    <w:rsid w:val="005668BD"/>
    <w:rsid w:val="00567552"/>
    <w:rsid w:val="00567B1B"/>
    <w:rsid w:val="00571F0B"/>
    <w:rsid w:val="00573B13"/>
    <w:rsid w:val="005741CF"/>
    <w:rsid w:val="005742FD"/>
    <w:rsid w:val="00576A2D"/>
    <w:rsid w:val="00577CAE"/>
    <w:rsid w:val="00583070"/>
    <w:rsid w:val="005840A6"/>
    <w:rsid w:val="00584265"/>
    <w:rsid w:val="00592682"/>
    <w:rsid w:val="00592D17"/>
    <w:rsid w:val="00594663"/>
    <w:rsid w:val="00595741"/>
    <w:rsid w:val="005A0158"/>
    <w:rsid w:val="005A6054"/>
    <w:rsid w:val="005A62D8"/>
    <w:rsid w:val="005A762E"/>
    <w:rsid w:val="005A7B98"/>
    <w:rsid w:val="005B01DA"/>
    <w:rsid w:val="005B3AA8"/>
    <w:rsid w:val="005B4BFA"/>
    <w:rsid w:val="005B5130"/>
    <w:rsid w:val="005C3547"/>
    <w:rsid w:val="005D4C6E"/>
    <w:rsid w:val="005D6353"/>
    <w:rsid w:val="005D726D"/>
    <w:rsid w:val="005D7676"/>
    <w:rsid w:val="005E2CD5"/>
    <w:rsid w:val="005F0408"/>
    <w:rsid w:val="005F3F6B"/>
    <w:rsid w:val="00601A55"/>
    <w:rsid w:val="006043C6"/>
    <w:rsid w:val="00604C9C"/>
    <w:rsid w:val="00607195"/>
    <w:rsid w:val="00607F31"/>
    <w:rsid w:val="00612030"/>
    <w:rsid w:val="0061396C"/>
    <w:rsid w:val="00616227"/>
    <w:rsid w:val="00617BBB"/>
    <w:rsid w:val="0062003E"/>
    <w:rsid w:val="006203A5"/>
    <w:rsid w:val="00621D30"/>
    <w:rsid w:val="00622147"/>
    <w:rsid w:val="00623A50"/>
    <w:rsid w:val="00623C22"/>
    <w:rsid w:val="00623D18"/>
    <w:rsid w:val="006267BE"/>
    <w:rsid w:val="0063097C"/>
    <w:rsid w:val="0063185F"/>
    <w:rsid w:val="00635722"/>
    <w:rsid w:val="006366E5"/>
    <w:rsid w:val="00636FEC"/>
    <w:rsid w:val="006371C1"/>
    <w:rsid w:val="00637928"/>
    <w:rsid w:val="006428E8"/>
    <w:rsid w:val="006462AD"/>
    <w:rsid w:val="00646439"/>
    <w:rsid w:val="006535AA"/>
    <w:rsid w:val="00655932"/>
    <w:rsid w:val="006576DF"/>
    <w:rsid w:val="006623D1"/>
    <w:rsid w:val="00665F16"/>
    <w:rsid w:val="00666690"/>
    <w:rsid w:val="006678B0"/>
    <w:rsid w:val="006752CC"/>
    <w:rsid w:val="0067741B"/>
    <w:rsid w:val="00677AB3"/>
    <w:rsid w:val="0068251B"/>
    <w:rsid w:val="00685CAE"/>
    <w:rsid w:val="00690106"/>
    <w:rsid w:val="0069089A"/>
    <w:rsid w:val="0069138F"/>
    <w:rsid w:val="00697A7D"/>
    <w:rsid w:val="006A7215"/>
    <w:rsid w:val="006B4844"/>
    <w:rsid w:val="006B5C98"/>
    <w:rsid w:val="006C35A5"/>
    <w:rsid w:val="006C3EB9"/>
    <w:rsid w:val="006C4A5A"/>
    <w:rsid w:val="006D025A"/>
    <w:rsid w:val="006D0F83"/>
    <w:rsid w:val="006D1851"/>
    <w:rsid w:val="006D22D1"/>
    <w:rsid w:val="006D2694"/>
    <w:rsid w:val="006D49A8"/>
    <w:rsid w:val="006D5CD0"/>
    <w:rsid w:val="006E2E47"/>
    <w:rsid w:val="006E3525"/>
    <w:rsid w:val="006F46B2"/>
    <w:rsid w:val="006F49DB"/>
    <w:rsid w:val="00700805"/>
    <w:rsid w:val="0070128B"/>
    <w:rsid w:val="00701521"/>
    <w:rsid w:val="0070186D"/>
    <w:rsid w:val="00705A00"/>
    <w:rsid w:val="00707284"/>
    <w:rsid w:val="00711EC7"/>
    <w:rsid w:val="0071495D"/>
    <w:rsid w:val="00715722"/>
    <w:rsid w:val="0071613F"/>
    <w:rsid w:val="00716570"/>
    <w:rsid w:val="007203B3"/>
    <w:rsid w:val="00721D9D"/>
    <w:rsid w:val="00723EA1"/>
    <w:rsid w:val="00726D51"/>
    <w:rsid w:val="00727976"/>
    <w:rsid w:val="00727CC2"/>
    <w:rsid w:val="007308BF"/>
    <w:rsid w:val="00735ADC"/>
    <w:rsid w:val="00737C41"/>
    <w:rsid w:val="0074208F"/>
    <w:rsid w:val="007427C3"/>
    <w:rsid w:val="0074382F"/>
    <w:rsid w:val="007446D8"/>
    <w:rsid w:val="007500BC"/>
    <w:rsid w:val="0075270E"/>
    <w:rsid w:val="00754FB2"/>
    <w:rsid w:val="00756C6E"/>
    <w:rsid w:val="00760892"/>
    <w:rsid w:val="00760928"/>
    <w:rsid w:val="007654ED"/>
    <w:rsid w:val="00766162"/>
    <w:rsid w:val="00767804"/>
    <w:rsid w:val="00770E09"/>
    <w:rsid w:val="00771AFE"/>
    <w:rsid w:val="00771E22"/>
    <w:rsid w:val="00772945"/>
    <w:rsid w:val="00773269"/>
    <w:rsid w:val="00774357"/>
    <w:rsid w:val="00774E94"/>
    <w:rsid w:val="00775670"/>
    <w:rsid w:val="00781005"/>
    <w:rsid w:val="00783AD3"/>
    <w:rsid w:val="00784035"/>
    <w:rsid w:val="007872FE"/>
    <w:rsid w:val="007A289F"/>
    <w:rsid w:val="007A3262"/>
    <w:rsid w:val="007A59A1"/>
    <w:rsid w:val="007A6B4B"/>
    <w:rsid w:val="007B0721"/>
    <w:rsid w:val="007B0B39"/>
    <w:rsid w:val="007B0EC2"/>
    <w:rsid w:val="007B2784"/>
    <w:rsid w:val="007C5542"/>
    <w:rsid w:val="007C7785"/>
    <w:rsid w:val="007D1D4F"/>
    <w:rsid w:val="007D40E2"/>
    <w:rsid w:val="007D4AA9"/>
    <w:rsid w:val="007D6DFF"/>
    <w:rsid w:val="007E006B"/>
    <w:rsid w:val="007E4517"/>
    <w:rsid w:val="007E7D1C"/>
    <w:rsid w:val="007F0DE2"/>
    <w:rsid w:val="007F36DB"/>
    <w:rsid w:val="007F586D"/>
    <w:rsid w:val="007F6508"/>
    <w:rsid w:val="007F68F7"/>
    <w:rsid w:val="00800767"/>
    <w:rsid w:val="008017D8"/>
    <w:rsid w:val="008021AA"/>
    <w:rsid w:val="008058EA"/>
    <w:rsid w:val="008076B5"/>
    <w:rsid w:val="00810933"/>
    <w:rsid w:val="00814C99"/>
    <w:rsid w:val="00816D7D"/>
    <w:rsid w:val="00820856"/>
    <w:rsid w:val="00822EAA"/>
    <w:rsid w:val="008240D4"/>
    <w:rsid w:val="008242C3"/>
    <w:rsid w:val="00832686"/>
    <w:rsid w:val="008333DE"/>
    <w:rsid w:val="00834120"/>
    <w:rsid w:val="00835333"/>
    <w:rsid w:val="00836738"/>
    <w:rsid w:val="00836E7F"/>
    <w:rsid w:val="00837783"/>
    <w:rsid w:val="00841832"/>
    <w:rsid w:val="00841906"/>
    <w:rsid w:val="008522B5"/>
    <w:rsid w:val="00852CF5"/>
    <w:rsid w:val="00854BE6"/>
    <w:rsid w:val="00856153"/>
    <w:rsid w:val="00856A6B"/>
    <w:rsid w:val="0085713E"/>
    <w:rsid w:val="00861A4C"/>
    <w:rsid w:val="00862ED8"/>
    <w:rsid w:val="00864597"/>
    <w:rsid w:val="008649BE"/>
    <w:rsid w:val="00866505"/>
    <w:rsid w:val="0088021E"/>
    <w:rsid w:val="00880579"/>
    <w:rsid w:val="00882721"/>
    <w:rsid w:val="00884166"/>
    <w:rsid w:val="008875EA"/>
    <w:rsid w:val="008923AC"/>
    <w:rsid w:val="00894EEA"/>
    <w:rsid w:val="008952DA"/>
    <w:rsid w:val="00895BD0"/>
    <w:rsid w:val="00897B5D"/>
    <w:rsid w:val="008A2B07"/>
    <w:rsid w:val="008A3994"/>
    <w:rsid w:val="008A456E"/>
    <w:rsid w:val="008A5BB9"/>
    <w:rsid w:val="008B53FB"/>
    <w:rsid w:val="008B6D9E"/>
    <w:rsid w:val="008C15D9"/>
    <w:rsid w:val="008C1F16"/>
    <w:rsid w:val="008C33C3"/>
    <w:rsid w:val="008C4388"/>
    <w:rsid w:val="008C5274"/>
    <w:rsid w:val="008C769E"/>
    <w:rsid w:val="008C7C01"/>
    <w:rsid w:val="008D1293"/>
    <w:rsid w:val="008D516A"/>
    <w:rsid w:val="008D6FAA"/>
    <w:rsid w:val="008D7B82"/>
    <w:rsid w:val="008E3345"/>
    <w:rsid w:val="008E37B9"/>
    <w:rsid w:val="008E38AB"/>
    <w:rsid w:val="008E4E81"/>
    <w:rsid w:val="008E73CC"/>
    <w:rsid w:val="008F536F"/>
    <w:rsid w:val="008F5BC5"/>
    <w:rsid w:val="008F75B2"/>
    <w:rsid w:val="008F7CEB"/>
    <w:rsid w:val="00900400"/>
    <w:rsid w:val="00900C04"/>
    <w:rsid w:val="00903280"/>
    <w:rsid w:val="0090370D"/>
    <w:rsid w:val="00904835"/>
    <w:rsid w:val="009049EC"/>
    <w:rsid w:val="009130E2"/>
    <w:rsid w:val="009155D3"/>
    <w:rsid w:val="00922320"/>
    <w:rsid w:val="009233F6"/>
    <w:rsid w:val="00930E0B"/>
    <w:rsid w:val="009326E7"/>
    <w:rsid w:val="009351FD"/>
    <w:rsid w:val="00936664"/>
    <w:rsid w:val="00940B90"/>
    <w:rsid w:val="00942EBC"/>
    <w:rsid w:val="0094596E"/>
    <w:rsid w:val="00952CBB"/>
    <w:rsid w:val="00952DF8"/>
    <w:rsid w:val="0095310C"/>
    <w:rsid w:val="0095416B"/>
    <w:rsid w:val="00956AE0"/>
    <w:rsid w:val="00960FCB"/>
    <w:rsid w:val="00962DFF"/>
    <w:rsid w:val="00963C2D"/>
    <w:rsid w:val="0097290D"/>
    <w:rsid w:val="00973DB9"/>
    <w:rsid w:val="0098048E"/>
    <w:rsid w:val="00981643"/>
    <w:rsid w:val="009862F7"/>
    <w:rsid w:val="009874C6"/>
    <w:rsid w:val="00987C6A"/>
    <w:rsid w:val="00991D63"/>
    <w:rsid w:val="00993BDA"/>
    <w:rsid w:val="009940FC"/>
    <w:rsid w:val="009950DD"/>
    <w:rsid w:val="009A0820"/>
    <w:rsid w:val="009A1912"/>
    <w:rsid w:val="009A72C6"/>
    <w:rsid w:val="009B06D1"/>
    <w:rsid w:val="009B19C5"/>
    <w:rsid w:val="009B29AE"/>
    <w:rsid w:val="009B5430"/>
    <w:rsid w:val="009C3407"/>
    <w:rsid w:val="009D19F9"/>
    <w:rsid w:val="009D2893"/>
    <w:rsid w:val="009D35EC"/>
    <w:rsid w:val="009D435A"/>
    <w:rsid w:val="009D457D"/>
    <w:rsid w:val="009D5FA7"/>
    <w:rsid w:val="009D6B19"/>
    <w:rsid w:val="009D78B7"/>
    <w:rsid w:val="009E1AD2"/>
    <w:rsid w:val="009E338E"/>
    <w:rsid w:val="009E4AE9"/>
    <w:rsid w:val="009E4C87"/>
    <w:rsid w:val="009E5BC8"/>
    <w:rsid w:val="009F2619"/>
    <w:rsid w:val="009F3335"/>
    <w:rsid w:val="009F478B"/>
    <w:rsid w:val="00A01804"/>
    <w:rsid w:val="00A02C53"/>
    <w:rsid w:val="00A0484B"/>
    <w:rsid w:val="00A04EE3"/>
    <w:rsid w:val="00A07C2A"/>
    <w:rsid w:val="00A20C8D"/>
    <w:rsid w:val="00A23D42"/>
    <w:rsid w:val="00A23EE3"/>
    <w:rsid w:val="00A2458F"/>
    <w:rsid w:val="00A25DC1"/>
    <w:rsid w:val="00A27D30"/>
    <w:rsid w:val="00A30834"/>
    <w:rsid w:val="00A31113"/>
    <w:rsid w:val="00A32E9C"/>
    <w:rsid w:val="00A37E39"/>
    <w:rsid w:val="00A40C55"/>
    <w:rsid w:val="00A422DC"/>
    <w:rsid w:val="00A43731"/>
    <w:rsid w:val="00A4638E"/>
    <w:rsid w:val="00A500E9"/>
    <w:rsid w:val="00A50A99"/>
    <w:rsid w:val="00A50E11"/>
    <w:rsid w:val="00A5313D"/>
    <w:rsid w:val="00A5647E"/>
    <w:rsid w:val="00A56EEB"/>
    <w:rsid w:val="00A6001B"/>
    <w:rsid w:val="00A60258"/>
    <w:rsid w:val="00A61E23"/>
    <w:rsid w:val="00A6360F"/>
    <w:rsid w:val="00A6502C"/>
    <w:rsid w:val="00A726A0"/>
    <w:rsid w:val="00A72F1E"/>
    <w:rsid w:val="00A74522"/>
    <w:rsid w:val="00A76594"/>
    <w:rsid w:val="00A76E9B"/>
    <w:rsid w:val="00A81F8C"/>
    <w:rsid w:val="00A825A3"/>
    <w:rsid w:val="00A91754"/>
    <w:rsid w:val="00A937D9"/>
    <w:rsid w:val="00A947B7"/>
    <w:rsid w:val="00A95633"/>
    <w:rsid w:val="00AA319A"/>
    <w:rsid w:val="00AA4CB6"/>
    <w:rsid w:val="00AA549C"/>
    <w:rsid w:val="00AA6271"/>
    <w:rsid w:val="00AA6D87"/>
    <w:rsid w:val="00AB1FEF"/>
    <w:rsid w:val="00AB3140"/>
    <w:rsid w:val="00AB3CF4"/>
    <w:rsid w:val="00AB4251"/>
    <w:rsid w:val="00AB64F6"/>
    <w:rsid w:val="00AC1477"/>
    <w:rsid w:val="00AD299B"/>
    <w:rsid w:val="00AE2F26"/>
    <w:rsid w:val="00AE65C3"/>
    <w:rsid w:val="00AF13BF"/>
    <w:rsid w:val="00AF7A0D"/>
    <w:rsid w:val="00B0110B"/>
    <w:rsid w:val="00B03ED1"/>
    <w:rsid w:val="00B05733"/>
    <w:rsid w:val="00B13589"/>
    <w:rsid w:val="00B14FC5"/>
    <w:rsid w:val="00B15F0C"/>
    <w:rsid w:val="00B17840"/>
    <w:rsid w:val="00B17FB8"/>
    <w:rsid w:val="00B23435"/>
    <w:rsid w:val="00B24F6C"/>
    <w:rsid w:val="00B30C7B"/>
    <w:rsid w:val="00B31D66"/>
    <w:rsid w:val="00B33DEE"/>
    <w:rsid w:val="00B35552"/>
    <w:rsid w:val="00B35B48"/>
    <w:rsid w:val="00B419C6"/>
    <w:rsid w:val="00B41C8F"/>
    <w:rsid w:val="00B44E06"/>
    <w:rsid w:val="00B4776A"/>
    <w:rsid w:val="00B50344"/>
    <w:rsid w:val="00B50449"/>
    <w:rsid w:val="00B50944"/>
    <w:rsid w:val="00B51FF3"/>
    <w:rsid w:val="00B56375"/>
    <w:rsid w:val="00B57DAB"/>
    <w:rsid w:val="00B61364"/>
    <w:rsid w:val="00B631E9"/>
    <w:rsid w:val="00B64468"/>
    <w:rsid w:val="00B65BD9"/>
    <w:rsid w:val="00B666EB"/>
    <w:rsid w:val="00B70D5E"/>
    <w:rsid w:val="00B71C29"/>
    <w:rsid w:val="00B7438F"/>
    <w:rsid w:val="00B7504B"/>
    <w:rsid w:val="00B753F7"/>
    <w:rsid w:val="00B77049"/>
    <w:rsid w:val="00B800CC"/>
    <w:rsid w:val="00B80781"/>
    <w:rsid w:val="00B859B4"/>
    <w:rsid w:val="00B871A0"/>
    <w:rsid w:val="00B904FF"/>
    <w:rsid w:val="00B92AD8"/>
    <w:rsid w:val="00B9308D"/>
    <w:rsid w:val="00B9770F"/>
    <w:rsid w:val="00BA642F"/>
    <w:rsid w:val="00BA7D4F"/>
    <w:rsid w:val="00BB1E4D"/>
    <w:rsid w:val="00BB3C3A"/>
    <w:rsid w:val="00BB501E"/>
    <w:rsid w:val="00BB5365"/>
    <w:rsid w:val="00BC00E4"/>
    <w:rsid w:val="00BC0BFB"/>
    <w:rsid w:val="00BC1860"/>
    <w:rsid w:val="00BC4E0B"/>
    <w:rsid w:val="00BC54AA"/>
    <w:rsid w:val="00BD0B5B"/>
    <w:rsid w:val="00BD2DED"/>
    <w:rsid w:val="00BD3750"/>
    <w:rsid w:val="00BD4D25"/>
    <w:rsid w:val="00BD5D24"/>
    <w:rsid w:val="00BD6DEA"/>
    <w:rsid w:val="00BE34D8"/>
    <w:rsid w:val="00BE3EA9"/>
    <w:rsid w:val="00BF2C33"/>
    <w:rsid w:val="00BF2DC1"/>
    <w:rsid w:val="00BF549B"/>
    <w:rsid w:val="00C00223"/>
    <w:rsid w:val="00C02671"/>
    <w:rsid w:val="00C05A12"/>
    <w:rsid w:val="00C0644E"/>
    <w:rsid w:val="00C06624"/>
    <w:rsid w:val="00C0736D"/>
    <w:rsid w:val="00C07380"/>
    <w:rsid w:val="00C1065D"/>
    <w:rsid w:val="00C10B53"/>
    <w:rsid w:val="00C12D92"/>
    <w:rsid w:val="00C141D0"/>
    <w:rsid w:val="00C22BC7"/>
    <w:rsid w:val="00C2311C"/>
    <w:rsid w:val="00C23930"/>
    <w:rsid w:val="00C3102C"/>
    <w:rsid w:val="00C321FD"/>
    <w:rsid w:val="00C33CFE"/>
    <w:rsid w:val="00C37E7B"/>
    <w:rsid w:val="00C43B6B"/>
    <w:rsid w:val="00C4773F"/>
    <w:rsid w:val="00C50967"/>
    <w:rsid w:val="00C50AA8"/>
    <w:rsid w:val="00C57C11"/>
    <w:rsid w:val="00C60804"/>
    <w:rsid w:val="00C639BA"/>
    <w:rsid w:val="00C65EF7"/>
    <w:rsid w:val="00C7200A"/>
    <w:rsid w:val="00C73B2F"/>
    <w:rsid w:val="00C740E7"/>
    <w:rsid w:val="00C80741"/>
    <w:rsid w:val="00C86451"/>
    <w:rsid w:val="00C8664A"/>
    <w:rsid w:val="00C86E9B"/>
    <w:rsid w:val="00C87BBE"/>
    <w:rsid w:val="00C91818"/>
    <w:rsid w:val="00C95AAA"/>
    <w:rsid w:val="00C95FF4"/>
    <w:rsid w:val="00C97137"/>
    <w:rsid w:val="00CA179B"/>
    <w:rsid w:val="00CA2888"/>
    <w:rsid w:val="00CA2BBE"/>
    <w:rsid w:val="00CA3981"/>
    <w:rsid w:val="00CA61B6"/>
    <w:rsid w:val="00CB036F"/>
    <w:rsid w:val="00CB2E68"/>
    <w:rsid w:val="00CB332E"/>
    <w:rsid w:val="00CB3E66"/>
    <w:rsid w:val="00CC10A5"/>
    <w:rsid w:val="00CC2A7E"/>
    <w:rsid w:val="00CC2A97"/>
    <w:rsid w:val="00CC4B9B"/>
    <w:rsid w:val="00CC5D56"/>
    <w:rsid w:val="00CC6956"/>
    <w:rsid w:val="00CD3786"/>
    <w:rsid w:val="00CD4AB6"/>
    <w:rsid w:val="00CD5B05"/>
    <w:rsid w:val="00CD7587"/>
    <w:rsid w:val="00CE724A"/>
    <w:rsid w:val="00CF21CC"/>
    <w:rsid w:val="00CF4DFF"/>
    <w:rsid w:val="00D024CC"/>
    <w:rsid w:val="00D13A32"/>
    <w:rsid w:val="00D1628C"/>
    <w:rsid w:val="00D172EC"/>
    <w:rsid w:val="00D1773D"/>
    <w:rsid w:val="00D24FD2"/>
    <w:rsid w:val="00D263B6"/>
    <w:rsid w:val="00D275FA"/>
    <w:rsid w:val="00D36923"/>
    <w:rsid w:val="00D372FB"/>
    <w:rsid w:val="00D41882"/>
    <w:rsid w:val="00D435E8"/>
    <w:rsid w:val="00D43657"/>
    <w:rsid w:val="00D438C0"/>
    <w:rsid w:val="00D444D4"/>
    <w:rsid w:val="00D5317E"/>
    <w:rsid w:val="00D60474"/>
    <w:rsid w:val="00D62296"/>
    <w:rsid w:val="00D67A05"/>
    <w:rsid w:val="00D720E0"/>
    <w:rsid w:val="00D735FF"/>
    <w:rsid w:val="00D73D9E"/>
    <w:rsid w:val="00D751BE"/>
    <w:rsid w:val="00D7779D"/>
    <w:rsid w:val="00D8388F"/>
    <w:rsid w:val="00D92CBC"/>
    <w:rsid w:val="00D938F3"/>
    <w:rsid w:val="00D950F6"/>
    <w:rsid w:val="00D9772B"/>
    <w:rsid w:val="00D97ED1"/>
    <w:rsid w:val="00DA3556"/>
    <w:rsid w:val="00DA3B90"/>
    <w:rsid w:val="00DA3D5B"/>
    <w:rsid w:val="00DA41E3"/>
    <w:rsid w:val="00DA4E03"/>
    <w:rsid w:val="00DA5AE1"/>
    <w:rsid w:val="00DA5E82"/>
    <w:rsid w:val="00DB0793"/>
    <w:rsid w:val="00DB4483"/>
    <w:rsid w:val="00DB5AA0"/>
    <w:rsid w:val="00DC2FB7"/>
    <w:rsid w:val="00DC3E43"/>
    <w:rsid w:val="00DC61D1"/>
    <w:rsid w:val="00DC705C"/>
    <w:rsid w:val="00DD3793"/>
    <w:rsid w:val="00DD3C8D"/>
    <w:rsid w:val="00DD4979"/>
    <w:rsid w:val="00DD507C"/>
    <w:rsid w:val="00DD70B3"/>
    <w:rsid w:val="00DE19FA"/>
    <w:rsid w:val="00DE254C"/>
    <w:rsid w:val="00DE341C"/>
    <w:rsid w:val="00DE37E1"/>
    <w:rsid w:val="00DE4889"/>
    <w:rsid w:val="00DF192F"/>
    <w:rsid w:val="00DF39F7"/>
    <w:rsid w:val="00DF3B86"/>
    <w:rsid w:val="00DF5565"/>
    <w:rsid w:val="00DF64A6"/>
    <w:rsid w:val="00E00054"/>
    <w:rsid w:val="00E131C0"/>
    <w:rsid w:val="00E2135B"/>
    <w:rsid w:val="00E241A9"/>
    <w:rsid w:val="00E24EAA"/>
    <w:rsid w:val="00E32CA6"/>
    <w:rsid w:val="00E344E8"/>
    <w:rsid w:val="00E35436"/>
    <w:rsid w:val="00E3578F"/>
    <w:rsid w:val="00E40405"/>
    <w:rsid w:val="00E43342"/>
    <w:rsid w:val="00E4497E"/>
    <w:rsid w:val="00E44B10"/>
    <w:rsid w:val="00E46D76"/>
    <w:rsid w:val="00E51045"/>
    <w:rsid w:val="00E5136A"/>
    <w:rsid w:val="00E52A27"/>
    <w:rsid w:val="00E56B36"/>
    <w:rsid w:val="00E61085"/>
    <w:rsid w:val="00E61363"/>
    <w:rsid w:val="00E67FEF"/>
    <w:rsid w:val="00E75A5C"/>
    <w:rsid w:val="00E77092"/>
    <w:rsid w:val="00E773FC"/>
    <w:rsid w:val="00E774FB"/>
    <w:rsid w:val="00E80426"/>
    <w:rsid w:val="00E82E1D"/>
    <w:rsid w:val="00E82E52"/>
    <w:rsid w:val="00E8425C"/>
    <w:rsid w:val="00E84325"/>
    <w:rsid w:val="00E86C70"/>
    <w:rsid w:val="00E91E9B"/>
    <w:rsid w:val="00E9357E"/>
    <w:rsid w:val="00E947C3"/>
    <w:rsid w:val="00E94F51"/>
    <w:rsid w:val="00E9639F"/>
    <w:rsid w:val="00E97BDF"/>
    <w:rsid w:val="00EA45EB"/>
    <w:rsid w:val="00EB089B"/>
    <w:rsid w:val="00EB6676"/>
    <w:rsid w:val="00EC1DEF"/>
    <w:rsid w:val="00ED07E9"/>
    <w:rsid w:val="00ED3E9D"/>
    <w:rsid w:val="00ED5E92"/>
    <w:rsid w:val="00ED64D5"/>
    <w:rsid w:val="00ED65E3"/>
    <w:rsid w:val="00ED6BD3"/>
    <w:rsid w:val="00ED78FD"/>
    <w:rsid w:val="00EE094A"/>
    <w:rsid w:val="00EE0B32"/>
    <w:rsid w:val="00EE314F"/>
    <w:rsid w:val="00EE35C4"/>
    <w:rsid w:val="00EE4A27"/>
    <w:rsid w:val="00EF0878"/>
    <w:rsid w:val="00EF2186"/>
    <w:rsid w:val="00EF3BD8"/>
    <w:rsid w:val="00EF4FE7"/>
    <w:rsid w:val="00EF69CF"/>
    <w:rsid w:val="00EF6FDF"/>
    <w:rsid w:val="00F014D9"/>
    <w:rsid w:val="00F020E2"/>
    <w:rsid w:val="00F02C5A"/>
    <w:rsid w:val="00F0667E"/>
    <w:rsid w:val="00F067BE"/>
    <w:rsid w:val="00F102F9"/>
    <w:rsid w:val="00F12441"/>
    <w:rsid w:val="00F12F9F"/>
    <w:rsid w:val="00F14433"/>
    <w:rsid w:val="00F144BD"/>
    <w:rsid w:val="00F151D9"/>
    <w:rsid w:val="00F21E05"/>
    <w:rsid w:val="00F25DC2"/>
    <w:rsid w:val="00F27C41"/>
    <w:rsid w:val="00F311D1"/>
    <w:rsid w:val="00F35DDD"/>
    <w:rsid w:val="00F408BA"/>
    <w:rsid w:val="00F46E90"/>
    <w:rsid w:val="00F46FC2"/>
    <w:rsid w:val="00F513F9"/>
    <w:rsid w:val="00F51432"/>
    <w:rsid w:val="00F51B9A"/>
    <w:rsid w:val="00F55199"/>
    <w:rsid w:val="00F620DC"/>
    <w:rsid w:val="00F71BE1"/>
    <w:rsid w:val="00F7546B"/>
    <w:rsid w:val="00F84CD8"/>
    <w:rsid w:val="00F852C0"/>
    <w:rsid w:val="00F9093E"/>
    <w:rsid w:val="00F9186B"/>
    <w:rsid w:val="00F94226"/>
    <w:rsid w:val="00F95CAA"/>
    <w:rsid w:val="00F95FD4"/>
    <w:rsid w:val="00F96B76"/>
    <w:rsid w:val="00F96F9E"/>
    <w:rsid w:val="00F97904"/>
    <w:rsid w:val="00FB0049"/>
    <w:rsid w:val="00FB2161"/>
    <w:rsid w:val="00FB2427"/>
    <w:rsid w:val="00FB4363"/>
    <w:rsid w:val="00FB4937"/>
    <w:rsid w:val="00FB5245"/>
    <w:rsid w:val="00FC1FB5"/>
    <w:rsid w:val="00FC2177"/>
    <w:rsid w:val="00FC2C99"/>
    <w:rsid w:val="00FC3BE0"/>
    <w:rsid w:val="00FC6BB6"/>
    <w:rsid w:val="00FD05BC"/>
    <w:rsid w:val="00FD5AFC"/>
    <w:rsid w:val="00FE241E"/>
    <w:rsid w:val="00FE311C"/>
    <w:rsid w:val="00FE3393"/>
    <w:rsid w:val="00FF34BE"/>
    <w:rsid w:val="00FF3E7D"/>
    <w:rsid w:val="00FF5821"/>
    <w:rsid w:val="00FF5F6D"/>
    <w:rsid w:val="00FF694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3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15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1237</Words>
  <Characters>7053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2020-10-03T16:52:00Z</dcterms:created>
  <dcterms:modified xsi:type="dcterms:W3CDTF">2020-10-03T17:19:00Z</dcterms:modified>
</cp:coreProperties>
</file>