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8EF90" w14:textId="77777777" w:rsidR="00B76B26" w:rsidRDefault="00B76B26" w:rsidP="00B76B26">
      <w:pPr>
        <w:spacing w:before="30" w:after="150" w:line="480" w:lineRule="auto"/>
        <w:jc w:val="center"/>
        <w:outlineLvl w:val="0"/>
        <w:rPr>
          <w:rFonts w:ascii="Times New Roman" w:eastAsia="Times New Roman" w:hAnsi="Times New Roman" w:cs="Times New Roman"/>
          <w:b/>
          <w:color w:val="4472C4" w:themeColor="accent1"/>
          <w:spacing w:val="-15"/>
          <w:kern w:val="36"/>
          <w:sz w:val="28"/>
          <w:szCs w:val="28"/>
          <w:lang w:eastAsia="en-IN"/>
        </w:rPr>
      </w:pPr>
      <w:r>
        <w:rPr>
          <w:rFonts w:ascii="Times New Roman" w:eastAsia="Times New Roman" w:hAnsi="Times New Roman" w:cs="Times New Roman"/>
          <w:b/>
          <w:color w:val="4472C4" w:themeColor="accent1"/>
          <w:spacing w:val="-15"/>
          <w:kern w:val="36"/>
          <w:sz w:val="28"/>
          <w:szCs w:val="28"/>
          <w:lang w:eastAsia="en-IN"/>
        </w:rPr>
        <w:t>MODULE III</w:t>
      </w:r>
    </w:p>
    <w:p w14:paraId="531B5B9A" w14:textId="06D7EEA7" w:rsidR="00B76B26" w:rsidRDefault="00B76B26" w:rsidP="00B76B26">
      <w:pPr>
        <w:spacing w:before="30" w:after="150" w:line="480" w:lineRule="auto"/>
        <w:jc w:val="center"/>
        <w:outlineLvl w:val="0"/>
        <w:rPr>
          <w:rFonts w:ascii="Times New Roman" w:eastAsia="Times New Roman" w:hAnsi="Times New Roman" w:cs="Times New Roman"/>
          <w:b/>
          <w:color w:val="4472C4" w:themeColor="accent1"/>
          <w:spacing w:val="-15"/>
          <w:kern w:val="36"/>
          <w:sz w:val="28"/>
          <w:szCs w:val="28"/>
          <w:lang w:eastAsia="en-IN"/>
        </w:rPr>
      </w:pPr>
      <w:r>
        <w:rPr>
          <w:rFonts w:ascii="Times New Roman" w:eastAsia="Times New Roman" w:hAnsi="Times New Roman" w:cs="Times New Roman"/>
          <w:b/>
          <w:color w:val="4472C4" w:themeColor="accent1"/>
          <w:spacing w:val="-15"/>
          <w:kern w:val="36"/>
          <w:sz w:val="28"/>
          <w:szCs w:val="28"/>
          <w:lang w:eastAsia="en-IN"/>
        </w:rPr>
        <w:t>NEGOTIABLE INSTRUMENTS</w:t>
      </w:r>
    </w:p>
    <w:p w14:paraId="24EB33D1" w14:textId="3944687B" w:rsidR="00B76B26" w:rsidRDefault="00B76B26" w:rsidP="00B76B26">
      <w:pPr>
        <w:spacing w:before="30" w:after="150" w:line="480" w:lineRule="auto"/>
        <w:jc w:val="center"/>
        <w:outlineLvl w:val="0"/>
        <w:rPr>
          <w:rFonts w:ascii="Times New Roman" w:eastAsia="Times New Roman" w:hAnsi="Times New Roman" w:cs="Times New Roman"/>
          <w:b/>
          <w:color w:val="4472C4" w:themeColor="accent1"/>
          <w:spacing w:val="-15"/>
          <w:kern w:val="36"/>
          <w:sz w:val="28"/>
          <w:szCs w:val="28"/>
          <w:lang w:eastAsia="en-IN"/>
        </w:rPr>
      </w:pPr>
      <w:r>
        <w:rPr>
          <w:rFonts w:ascii="Times New Roman" w:eastAsia="Times New Roman" w:hAnsi="Times New Roman" w:cs="Times New Roman"/>
          <w:b/>
          <w:color w:val="4472C4" w:themeColor="accent1"/>
          <w:spacing w:val="-15"/>
          <w:kern w:val="36"/>
          <w:sz w:val="28"/>
          <w:szCs w:val="28"/>
          <w:lang w:eastAsia="en-IN"/>
        </w:rPr>
        <w:t>--------------------------------------------------------------------------</w:t>
      </w:r>
    </w:p>
    <w:p w14:paraId="508CBCB5" w14:textId="77777777" w:rsidR="00A7354F" w:rsidRPr="000A53C7" w:rsidRDefault="00A7354F" w:rsidP="000A53C7">
      <w:pPr>
        <w:spacing w:before="100" w:beforeAutospacing="1" w:after="100" w:afterAutospacing="1" w:line="480" w:lineRule="auto"/>
        <w:jc w:val="center"/>
        <w:outlineLvl w:val="2"/>
        <w:rPr>
          <w:rFonts w:ascii="Times New Roman" w:eastAsia="Times New Roman" w:hAnsi="Times New Roman" w:cs="Times New Roman"/>
          <w:b/>
          <w:bCs/>
          <w:color w:val="4472C4" w:themeColor="accent1"/>
          <w:sz w:val="28"/>
          <w:szCs w:val="28"/>
          <w:lang w:eastAsia="en-IN"/>
        </w:rPr>
      </w:pPr>
      <w:r w:rsidRPr="000A53C7">
        <w:rPr>
          <w:rFonts w:ascii="Times New Roman" w:eastAsia="Times New Roman" w:hAnsi="Times New Roman" w:cs="Times New Roman"/>
          <w:b/>
          <w:bCs/>
          <w:color w:val="4472C4" w:themeColor="accent1"/>
          <w:sz w:val="28"/>
          <w:szCs w:val="28"/>
          <w:lang w:eastAsia="en-IN"/>
        </w:rPr>
        <w:t>HOLDER AND HOLDER IN DUE COURSE</w:t>
      </w:r>
    </w:p>
    <w:p w14:paraId="3E690AD7" w14:textId="4230561D" w:rsidR="000A3C1B" w:rsidRPr="000A53C7" w:rsidRDefault="000A3C1B" w:rsidP="000A53C7">
      <w:pPr>
        <w:spacing w:before="100" w:beforeAutospacing="1" w:after="100" w:afterAutospacing="1" w:line="480" w:lineRule="auto"/>
        <w:jc w:val="both"/>
        <w:outlineLvl w:val="2"/>
        <w:rPr>
          <w:rFonts w:ascii="Times New Roman" w:eastAsia="Times New Roman" w:hAnsi="Times New Roman" w:cs="Times New Roman"/>
          <w:b/>
          <w:bCs/>
          <w:color w:val="000000"/>
          <w:sz w:val="28"/>
          <w:szCs w:val="28"/>
          <w:lang w:eastAsia="en-IN"/>
        </w:rPr>
      </w:pPr>
      <w:r w:rsidRPr="000A53C7">
        <w:rPr>
          <w:rFonts w:ascii="Times New Roman" w:eastAsia="Times New Roman" w:hAnsi="Times New Roman" w:cs="Times New Roman"/>
          <w:b/>
          <w:bCs/>
          <w:color w:val="000000"/>
          <w:sz w:val="28"/>
          <w:szCs w:val="28"/>
          <w:lang w:eastAsia="en-IN"/>
        </w:rPr>
        <w:t>Section 8 of Negotiable Instruments Act 1881: "Holder"</w:t>
      </w:r>
    </w:p>
    <w:p w14:paraId="5ED1BD89" w14:textId="3AFED431" w:rsidR="000A3C1B" w:rsidRPr="000A53C7" w:rsidRDefault="000A3C1B" w:rsidP="000A53C7">
      <w:pPr>
        <w:spacing w:before="100" w:beforeAutospacing="1" w:after="100" w:afterAutospacing="1" w:line="480" w:lineRule="auto"/>
        <w:rPr>
          <w:rFonts w:ascii="Times New Roman" w:eastAsia="Times New Roman" w:hAnsi="Times New Roman" w:cs="Times New Roman"/>
          <w:i/>
          <w:iCs/>
          <w:color w:val="000000"/>
          <w:sz w:val="28"/>
          <w:szCs w:val="28"/>
          <w:lang w:eastAsia="en-IN"/>
        </w:rPr>
      </w:pPr>
      <w:r w:rsidRPr="000A53C7">
        <w:rPr>
          <w:rFonts w:ascii="Times New Roman" w:eastAsia="Times New Roman" w:hAnsi="Times New Roman" w:cs="Times New Roman"/>
          <w:i/>
          <w:iCs/>
          <w:color w:val="000000"/>
          <w:sz w:val="28"/>
          <w:szCs w:val="28"/>
          <w:highlight w:val="yellow"/>
          <w:lang w:eastAsia="en-IN"/>
        </w:rPr>
        <w:t xml:space="preserve">The "holder" of a promissory note, bill of exchange or cheque means any person entitled in his own name to </w:t>
      </w:r>
      <w:r w:rsidR="000A53C7" w:rsidRPr="000A53C7">
        <w:rPr>
          <w:rFonts w:ascii="Times New Roman" w:eastAsia="Times New Roman" w:hAnsi="Times New Roman" w:cs="Times New Roman"/>
          <w:i/>
          <w:iCs/>
          <w:color w:val="000000"/>
          <w:sz w:val="28"/>
          <w:szCs w:val="28"/>
          <w:highlight w:val="yellow"/>
          <w:lang w:eastAsia="en-IN"/>
        </w:rPr>
        <w:t xml:space="preserve">from the parties </w:t>
      </w:r>
      <w:r w:rsidRPr="000A53C7">
        <w:rPr>
          <w:rFonts w:ascii="Times New Roman" w:eastAsia="Times New Roman" w:hAnsi="Times New Roman" w:cs="Times New Roman"/>
          <w:i/>
          <w:iCs/>
          <w:color w:val="000000"/>
          <w:sz w:val="28"/>
          <w:szCs w:val="28"/>
          <w:highlight w:val="yellow"/>
          <w:lang w:eastAsia="en-IN"/>
        </w:rPr>
        <w:t>the possession thereof and to receive or recover the amount due thereon thereto.</w:t>
      </w:r>
      <w:r w:rsidRPr="000A53C7">
        <w:rPr>
          <w:rFonts w:ascii="Times New Roman" w:eastAsia="Times New Roman" w:hAnsi="Times New Roman" w:cs="Times New Roman"/>
          <w:i/>
          <w:iCs/>
          <w:color w:val="000000"/>
          <w:sz w:val="28"/>
          <w:szCs w:val="28"/>
          <w:highlight w:val="yellow"/>
          <w:lang w:eastAsia="en-IN"/>
        </w:rPr>
        <w:br/>
        <w:t>Where the note, bill or cheque is lost or destroyed, its holder is the person so entitled at the time of such loss or destruction.</w:t>
      </w:r>
    </w:p>
    <w:p w14:paraId="391771E3" w14:textId="778932B4" w:rsidR="000A3C1B" w:rsidRPr="000A53C7" w:rsidRDefault="000A3C1B" w:rsidP="000A53C7">
      <w:pPr>
        <w:spacing w:before="100" w:beforeAutospacing="1" w:after="100" w:afterAutospacing="1" w:line="480" w:lineRule="auto"/>
        <w:jc w:val="both"/>
        <w:rPr>
          <w:rFonts w:ascii="Times New Roman" w:eastAsia="Times New Roman" w:hAnsi="Times New Roman" w:cs="Times New Roman"/>
          <w:color w:val="000000"/>
          <w:sz w:val="28"/>
          <w:szCs w:val="28"/>
          <w:lang w:eastAsia="en-IN"/>
        </w:rPr>
      </w:pPr>
      <w:r w:rsidRPr="000A53C7">
        <w:rPr>
          <w:rFonts w:ascii="Times New Roman" w:eastAsia="Times New Roman" w:hAnsi="Times New Roman" w:cs="Times New Roman"/>
          <w:color w:val="000000"/>
          <w:sz w:val="28"/>
          <w:szCs w:val="28"/>
          <w:lang w:eastAsia="en-IN"/>
        </w:rPr>
        <w:t> </w:t>
      </w:r>
      <w:r w:rsidRPr="000A53C7">
        <w:rPr>
          <w:rFonts w:ascii="Times New Roman" w:eastAsia="Times New Roman" w:hAnsi="Times New Roman" w:cs="Times New Roman"/>
          <w:b/>
          <w:bCs/>
          <w:color w:val="000000"/>
          <w:sz w:val="28"/>
          <w:szCs w:val="28"/>
          <w:lang w:eastAsia="en-IN"/>
        </w:rPr>
        <w:t>Section 9 of Negotiable Instruments Act 1881: "Holder in Due Course"</w:t>
      </w:r>
    </w:p>
    <w:p w14:paraId="5378E948" w14:textId="135CC49D" w:rsidR="000A3C1B" w:rsidRPr="000A53C7" w:rsidRDefault="000A3C1B" w:rsidP="000A53C7">
      <w:pPr>
        <w:spacing w:before="100" w:beforeAutospacing="1" w:after="100" w:afterAutospacing="1" w:line="480" w:lineRule="auto"/>
        <w:jc w:val="both"/>
        <w:rPr>
          <w:rFonts w:ascii="Times New Roman" w:eastAsia="Times New Roman" w:hAnsi="Times New Roman" w:cs="Times New Roman"/>
          <w:i/>
          <w:iCs/>
          <w:color w:val="000000"/>
          <w:sz w:val="28"/>
          <w:szCs w:val="28"/>
          <w:lang w:eastAsia="en-IN"/>
        </w:rPr>
      </w:pPr>
      <w:r w:rsidRPr="000A53C7">
        <w:rPr>
          <w:rFonts w:ascii="Times New Roman" w:eastAsia="Times New Roman" w:hAnsi="Times New Roman" w:cs="Times New Roman"/>
          <w:color w:val="000000"/>
          <w:sz w:val="28"/>
          <w:szCs w:val="28"/>
          <w:lang w:eastAsia="en-IN"/>
        </w:rPr>
        <w:t>"</w:t>
      </w:r>
      <w:r w:rsidRPr="000A53C7">
        <w:rPr>
          <w:rFonts w:ascii="Times New Roman" w:eastAsia="Times New Roman" w:hAnsi="Times New Roman" w:cs="Times New Roman"/>
          <w:i/>
          <w:iCs/>
          <w:color w:val="000000"/>
          <w:sz w:val="28"/>
          <w:szCs w:val="28"/>
          <w:highlight w:val="yellow"/>
          <w:lang w:eastAsia="en-IN"/>
        </w:rPr>
        <w:t>Holder in due course" means any person who for consideration became the possessor of a promissory note, bill of exchange or cheque if payable to bearer, or the payee or endorsee thereof, if payable to order, before the amount mentioned in it became payable, and without having sufficient cause to believe that any defect existed in the title of the person from whom he derived his title.</w:t>
      </w:r>
    </w:p>
    <w:p w14:paraId="14888776" w14:textId="77777777" w:rsidR="000A3C1B" w:rsidRPr="000A53C7" w:rsidRDefault="000A3C1B" w:rsidP="000A53C7">
      <w:pPr>
        <w:shd w:val="clear" w:color="auto" w:fill="FFFFFF"/>
        <w:spacing w:after="15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Section 9 of N.I. Act, define holder in due course as under.</w:t>
      </w:r>
    </w:p>
    <w:p w14:paraId="54C16925" w14:textId="1184C450" w:rsidR="000A3C1B" w:rsidRPr="000A53C7" w:rsidRDefault="000A3C1B" w:rsidP="000A53C7">
      <w:pPr>
        <w:shd w:val="clear" w:color="auto" w:fill="FFFFFF"/>
        <w:spacing w:after="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 xml:space="preserve">“Holder in due course means any person who for consideration became the possessor of a promissory note, bill of exchange or cheque, if payable to bearer, or the payee or </w:t>
      </w:r>
      <w:r w:rsidR="000A53C7" w:rsidRPr="000A53C7">
        <w:rPr>
          <w:rFonts w:ascii="Times New Roman" w:hAnsi="Times New Roman" w:cs="Times New Roman"/>
          <w:sz w:val="28"/>
          <w:szCs w:val="28"/>
          <w:lang w:eastAsia="en-IN"/>
        </w:rPr>
        <w:t>endorsee</w:t>
      </w:r>
      <w:r w:rsidRPr="000A53C7">
        <w:rPr>
          <w:rFonts w:ascii="Times New Roman" w:hAnsi="Times New Roman" w:cs="Times New Roman"/>
          <w:sz w:val="28"/>
          <w:szCs w:val="28"/>
          <w:lang w:eastAsia="en-IN"/>
        </w:rPr>
        <w:t xml:space="preserve"> thereof, if payable to order, before the amount mentioned in it became payable, </w:t>
      </w:r>
      <w:r w:rsidRPr="000A53C7">
        <w:rPr>
          <w:rFonts w:ascii="Times New Roman" w:hAnsi="Times New Roman" w:cs="Times New Roman"/>
          <w:sz w:val="28"/>
          <w:szCs w:val="28"/>
          <w:lang w:eastAsia="en-IN"/>
        </w:rPr>
        <w:lastRenderedPageBreak/>
        <w:t>and without having sufficient cause to believe that any defect existed in the title of the person from whom he derived his title.”</w:t>
      </w:r>
    </w:p>
    <w:p w14:paraId="1AEBA1E3" w14:textId="77777777" w:rsidR="000A3C1B" w:rsidRPr="000A53C7" w:rsidRDefault="000A3C1B" w:rsidP="000A53C7">
      <w:pPr>
        <w:shd w:val="clear" w:color="auto" w:fill="FFFFFF"/>
        <w:spacing w:after="15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Holder in due course is a person who takes a negotiable instrument for the value receivable by him in good faith and taken due care and caution while taking such instrument and he had no suspicion or reason to believe any defect existed in the title of the person, from whom he derived title possession of the instrument. Thus, a person claim to be a ‘holder in due course’ should satisfy the following conditions.</w:t>
      </w:r>
    </w:p>
    <w:p w14:paraId="5CAE3517" w14:textId="77777777" w:rsidR="000A3C1B" w:rsidRPr="000A53C7" w:rsidRDefault="000A3C1B" w:rsidP="000A53C7">
      <w:pPr>
        <w:numPr>
          <w:ilvl w:val="0"/>
          <w:numId w:val="3"/>
        </w:numPr>
        <w:shd w:val="clear" w:color="auto" w:fill="FFFFFF"/>
        <w:spacing w:after="0" w:line="480" w:lineRule="auto"/>
        <w:ind w:left="300"/>
        <w:jc w:val="both"/>
        <w:rPr>
          <w:rFonts w:ascii="Times New Roman" w:hAnsi="Times New Roman" w:cs="Times New Roman"/>
          <w:b/>
          <w:bCs/>
          <w:i/>
          <w:iCs/>
          <w:sz w:val="28"/>
          <w:szCs w:val="28"/>
          <w:lang w:eastAsia="en-IN"/>
        </w:rPr>
      </w:pPr>
      <w:r w:rsidRPr="000A53C7">
        <w:rPr>
          <w:rFonts w:ascii="Times New Roman" w:hAnsi="Times New Roman" w:cs="Times New Roman"/>
          <w:b/>
          <w:bCs/>
          <w:i/>
          <w:iCs/>
          <w:sz w:val="28"/>
          <w:szCs w:val="28"/>
          <w:lang w:eastAsia="en-IN"/>
        </w:rPr>
        <w:t>He must acquire the instrument for a consideration.</w:t>
      </w:r>
    </w:p>
    <w:p w14:paraId="223792F7" w14:textId="77777777" w:rsidR="000A3C1B" w:rsidRPr="000A53C7" w:rsidRDefault="000A3C1B" w:rsidP="000A53C7">
      <w:pPr>
        <w:numPr>
          <w:ilvl w:val="0"/>
          <w:numId w:val="3"/>
        </w:numPr>
        <w:shd w:val="clear" w:color="auto" w:fill="FFFFFF"/>
        <w:spacing w:after="0" w:line="480" w:lineRule="auto"/>
        <w:ind w:left="300"/>
        <w:jc w:val="both"/>
        <w:rPr>
          <w:rFonts w:ascii="Times New Roman" w:hAnsi="Times New Roman" w:cs="Times New Roman"/>
          <w:b/>
          <w:bCs/>
          <w:i/>
          <w:iCs/>
          <w:sz w:val="28"/>
          <w:szCs w:val="28"/>
          <w:lang w:eastAsia="en-IN"/>
        </w:rPr>
      </w:pPr>
      <w:r w:rsidRPr="000A53C7">
        <w:rPr>
          <w:rFonts w:ascii="Times New Roman" w:hAnsi="Times New Roman" w:cs="Times New Roman"/>
          <w:b/>
          <w:bCs/>
          <w:i/>
          <w:iCs/>
          <w:sz w:val="28"/>
          <w:szCs w:val="28"/>
          <w:lang w:eastAsia="en-IN"/>
        </w:rPr>
        <w:t>The instrument acquired should be before it is matured for payment. An instrument payable on demand is treated as current, subject to it has not been in circulation for the unreasonable length of time.</w:t>
      </w:r>
    </w:p>
    <w:p w14:paraId="490DDEE1" w14:textId="77777777" w:rsidR="000A3C1B" w:rsidRPr="000A53C7" w:rsidRDefault="000A3C1B" w:rsidP="000A53C7">
      <w:pPr>
        <w:numPr>
          <w:ilvl w:val="0"/>
          <w:numId w:val="3"/>
        </w:numPr>
        <w:shd w:val="clear" w:color="auto" w:fill="FFFFFF"/>
        <w:spacing w:after="0" w:line="480" w:lineRule="auto"/>
        <w:ind w:left="300"/>
        <w:jc w:val="both"/>
        <w:rPr>
          <w:rFonts w:ascii="Times New Roman" w:hAnsi="Times New Roman" w:cs="Times New Roman"/>
          <w:b/>
          <w:bCs/>
          <w:i/>
          <w:iCs/>
          <w:sz w:val="28"/>
          <w:szCs w:val="28"/>
          <w:lang w:eastAsia="en-IN"/>
        </w:rPr>
      </w:pPr>
      <w:r w:rsidRPr="000A53C7">
        <w:rPr>
          <w:rFonts w:ascii="Times New Roman" w:hAnsi="Times New Roman" w:cs="Times New Roman"/>
          <w:b/>
          <w:bCs/>
          <w:i/>
          <w:iCs/>
          <w:sz w:val="28"/>
          <w:szCs w:val="28"/>
          <w:lang w:eastAsia="en-IN"/>
        </w:rPr>
        <w:t>It is most important that the holder in the course had no cause to believe that any defect existed in the title of a person from whom he has acquired the instrument.</w:t>
      </w:r>
    </w:p>
    <w:p w14:paraId="342C2CB7" w14:textId="77777777" w:rsidR="000A3C1B" w:rsidRPr="000A53C7" w:rsidRDefault="000A3C1B" w:rsidP="000A53C7">
      <w:pPr>
        <w:numPr>
          <w:ilvl w:val="0"/>
          <w:numId w:val="3"/>
        </w:numPr>
        <w:shd w:val="clear" w:color="auto" w:fill="FFFFFF"/>
        <w:spacing w:after="0" w:line="480" w:lineRule="auto"/>
        <w:ind w:left="300"/>
        <w:jc w:val="both"/>
        <w:rPr>
          <w:rFonts w:ascii="Times New Roman" w:hAnsi="Times New Roman" w:cs="Times New Roman"/>
          <w:b/>
          <w:bCs/>
          <w:i/>
          <w:iCs/>
          <w:sz w:val="28"/>
          <w:szCs w:val="28"/>
          <w:lang w:eastAsia="en-IN"/>
        </w:rPr>
      </w:pPr>
      <w:r w:rsidRPr="000A53C7">
        <w:rPr>
          <w:rFonts w:ascii="Times New Roman" w:hAnsi="Times New Roman" w:cs="Times New Roman"/>
          <w:b/>
          <w:bCs/>
          <w:i/>
          <w:iCs/>
          <w:sz w:val="28"/>
          <w:szCs w:val="28"/>
          <w:lang w:eastAsia="en-IN"/>
        </w:rPr>
        <w:t>A person accepting an inchoate (incomplete) instrument cannot be a holder in due course.</w:t>
      </w:r>
    </w:p>
    <w:p w14:paraId="1DBC2D31" w14:textId="77777777" w:rsidR="000A3C1B" w:rsidRPr="000A53C7" w:rsidRDefault="000A3C1B" w:rsidP="000A53C7">
      <w:pPr>
        <w:numPr>
          <w:ilvl w:val="0"/>
          <w:numId w:val="3"/>
        </w:numPr>
        <w:shd w:val="clear" w:color="auto" w:fill="FFFFFF"/>
        <w:spacing w:after="0" w:line="480" w:lineRule="auto"/>
        <w:ind w:left="300"/>
        <w:jc w:val="both"/>
        <w:rPr>
          <w:rFonts w:ascii="Times New Roman" w:hAnsi="Times New Roman" w:cs="Times New Roman"/>
          <w:b/>
          <w:bCs/>
          <w:i/>
          <w:iCs/>
          <w:sz w:val="28"/>
          <w:szCs w:val="28"/>
          <w:lang w:eastAsia="en-IN"/>
        </w:rPr>
      </w:pPr>
      <w:r w:rsidRPr="000A53C7">
        <w:rPr>
          <w:rFonts w:ascii="Times New Roman" w:hAnsi="Times New Roman" w:cs="Times New Roman"/>
          <w:b/>
          <w:bCs/>
          <w:i/>
          <w:iCs/>
          <w:sz w:val="28"/>
          <w:szCs w:val="28"/>
          <w:lang w:eastAsia="en-IN"/>
        </w:rPr>
        <w:t>The instrument should be complete and regular while taking its possession.</w:t>
      </w:r>
    </w:p>
    <w:p w14:paraId="571E79EE" w14:textId="77777777" w:rsidR="000A3C1B" w:rsidRPr="000A53C7" w:rsidRDefault="000A3C1B" w:rsidP="000A53C7">
      <w:pPr>
        <w:numPr>
          <w:ilvl w:val="0"/>
          <w:numId w:val="3"/>
        </w:numPr>
        <w:shd w:val="clear" w:color="auto" w:fill="FFFFFF"/>
        <w:spacing w:after="0" w:line="480" w:lineRule="auto"/>
        <w:ind w:left="300"/>
        <w:jc w:val="both"/>
        <w:rPr>
          <w:rFonts w:ascii="Times New Roman" w:hAnsi="Times New Roman" w:cs="Times New Roman"/>
          <w:b/>
          <w:bCs/>
          <w:i/>
          <w:iCs/>
          <w:sz w:val="28"/>
          <w:szCs w:val="28"/>
          <w:lang w:eastAsia="en-IN"/>
        </w:rPr>
      </w:pPr>
      <w:r w:rsidRPr="000A53C7">
        <w:rPr>
          <w:rFonts w:ascii="Times New Roman" w:hAnsi="Times New Roman" w:cs="Times New Roman"/>
          <w:b/>
          <w:bCs/>
          <w:i/>
          <w:iCs/>
          <w:sz w:val="28"/>
          <w:szCs w:val="28"/>
          <w:lang w:eastAsia="en-IN"/>
        </w:rPr>
        <w:t>Forged signature conveys no title; as such there cannot be a holder in due course under forged endorsement.</w:t>
      </w:r>
    </w:p>
    <w:p w14:paraId="4FC29979" w14:textId="77777777" w:rsidR="000A53C7" w:rsidRDefault="000A53C7" w:rsidP="000A53C7">
      <w:pPr>
        <w:shd w:val="clear" w:color="auto" w:fill="FFFFFF"/>
        <w:spacing w:after="0" w:line="480" w:lineRule="auto"/>
        <w:jc w:val="both"/>
        <w:rPr>
          <w:rFonts w:ascii="Times New Roman" w:hAnsi="Times New Roman" w:cs="Times New Roman"/>
          <w:sz w:val="28"/>
          <w:szCs w:val="28"/>
          <w:lang w:eastAsia="en-IN"/>
        </w:rPr>
      </w:pPr>
    </w:p>
    <w:p w14:paraId="47388417" w14:textId="01C6A444" w:rsidR="000A3C1B" w:rsidRPr="000A53C7" w:rsidRDefault="000A53C7" w:rsidP="000A53C7">
      <w:pPr>
        <w:shd w:val="clear" w:color="auto" w:fill="FFFFFF"/>
        <w:spacing w:after="0" w:line="480" w:lineRule="auto"/>
        <w:jc w:val="both"/>
        <w:rPr>
          <w:rFonts w:ascii="Times New Roman" w:hAnsi="Times New Roman" w:cs="Times New Roman"/>
          <w:b/>
          <w:bCs/>
          <w:i/>
          <w:iCs/>
          <w:color w:val="4472C4" w:themeColor="accent1"/>
          <w:sz w:val="28"/>
          <w:szCs w:val="28"/>
          <w:lang w:eastAsia="en-IN"/>
        </w:rPr>
      </w:pPr>
      <w:r w:rsidRPr="000A53C7">
        <w:rPr>
          <w:rFonts w:ascii="Times New Roman" w:hAnsi="Times New Roman" w:cs="Times New Roman"/>
          <w:b/>
          <w:bCs/>
          <w:i/>
          <w:iCs/>
          <w:color w:val="4472C4" w:themeColor="accent1"/>
          <w:sz w:val="28"/>
          <w:szCs w:val="28"/>
          <w:lang w:eastAsia="en-IN"/>
        </w:rPr>
        <w:t>RIGHTS OF HOLDER IN DUE COURSE</w:t>
      </w:r>
    </w:p>
    <w:p w14:paraId="5E303E05" w14:textId="77777777" w:rsidR="000A3C1B" w:rsidRPr="000A53C7" w:rsidRDefault="000A3C1B" w:rsidP="000A53C7">
      <w:pPr>
        <w:shd w:val="clear" w:color="auto" w:fill="FFFFFF"/>
        <w:spacing w:after="15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Section 36 of NI ACT1881 reads the rights of Holder in due course.</w:t>
      </w:r>
    </w:p>
    <w:p w14:paraId="7BC83395" w14:textId="77777777" w:rsidR="000A3C1B" w:rsidRPr="000A53C7" w:rsidRDefault="000A3C1B" w:rsidP="000A53C7">
      <w:pPr>
        <w:shd w:val="clear" w:color="auto" w:fill="FFFFFF"/>
        <w:spacing w:after="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lastRenderedPageBreak/>
        <w:t>“Every prior party to a negotiable instrument is liable thereon to a holder in due course until the instrument is duly satisfied.”</w:t>
      </w:r>
    </w:p>
    <w:p w14:paraId="4A6FDF4D" w14:textId="77777777" w:rsidR="000A3C1B" w:rsidRPr="000A53C7" w:rsidRDefault="000A3C1B" w:rsidP="000A53C7">
      <w:pPr>
        <w:shd w:val="clear" w:color="auto" w:fill="FFFFFF"/>
        <w:spacing w:after="15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In the above section;</w:t>
      </w:r>
    </w:p>
    <w:p w14:paraId="40D676B2" w14:textId="77777777" w:rsidR="000A3C1B" w:rsidRPr="000A53C7" w:rsidRDefault="000A3C1B" w:rsidP="000A53C7">
      <w:pPr>
        <w:shd w:val="clear" w:color="auto" w:fill="FFFFFF"/>
        <w:spacing w:after="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‘Every prior party’ means the maker or drawer, the acceptor, and intervening endorser/s.</w:t>
      </w:r>
    </w:p>
    <w:p w14:paraId="7E946FD0" w14:textId="77777777" w:rsidR="000A3C1B" w:rsidRPr="000A53C7" w:rsidRDefault="000A3C1B" w:rsidP="000A53C7">
      <w:pPr>
        <w:shd w:val="clear" w:color="auto" w:fill="FFFFFF"/>
        <w:spacing w:after="0" w:line="480" w:lineRule="auto"/>
        <w:jc w:val="both"/>
        <w:rPr>
          <w:rFonts w:ascii="Times New Roman" w:hAnsi="Times New Roman" w:cs="Times New Roman"/>
          <w:sz w:val="28"/>
          <w:szCs w:val="28"/>
          <w:lang w:eastAsia="en-IN"/>
        </w:rPr>
      </w:pPr>
      <w:r w:rsidRPr="000A53C7">
        <w:rPr>
          <w:rFonts w:ascii="Times New Roman" w:hAnsi="Times New Roman" w:cs="Times New Roman"/>
          <w:sz w:val="28"/>
          <w:szCs w:val="28"/>
          <w:lang w:eastAsia="en-IN"/>
        </w:rPr>
        <w:t>Duly satisfied means if the liability of all the parties is extinguished and the instrument is discharged.</w:t>
      </w:r>
    </w:p>
    <w:p w14:paraId="3A1E572F" w14:textId="77777777" w:rsidR="000A3C1B" w:rsidRPr="000A53C7" w:rsidRDefault="000A3C1B" w:rsidP="000A53C7">
      <w:pPr>
        <w:pStyle w:val="Heading3"/>
        <w:shd w:val="clear" w:color="auto" w:fill="FFFFFF"/>
        <w:spacing w:before="0" w:beforeAutospacing="0" w:after="225" w:afterAutospacing="0" w:line="480" w:lineRule="auto"/>
        <w:jc w:val="both"/>
        <w:rPr>
          <w:b w:val="0"/>
          <w:bCs w:val="0"/>
          <w:color w:val="2D2D2D"/>
          <w:sz w:val="28"/>
          <w:szCs w:val="28"/>
        </w:rPr>
      </w:pPr>
      <w:r w:rsidRPr="000A53C7">
        <w:rPr>
          <w:rStyle w:val="Strong"/>
          <w:b/>
          <w:bCs/>
          <w:color w:val="FF6600"/>
          <w:sz w:val="28"/>
          <w:szCs w:val="28"/>
        </w:rPr>
        <w:t>Holder and Holder in due course</w:t>
      </w:r>
    </w:p>
    <w:p w14:paraId="39038250" w14:textId="77777777" w:rsidR="000A3C1B" w:rsidRPr="000A53C7" w:rsidRDefault="000A3C1B" w:rsidP="000A53C7">
      <w:pPr>
        <w:pStyle w:val="NormalWeb"/>
        <w:shd w:val="clear" w:color="auto" w:fill="FFFFFF"/>
        <w:spacing w:before="0" w:beforeAutospacing="0" w:after="330" w:afterAutospacing="0" w:line="480" w:lineRule="auto"/>
        <w:jc w:val="both"/>
        <w:rPr>
          <w:color w:val="2D2D2D"/>
          <w:sz w:val="28"/>
          <w:szCs w:val="28"/>
        </w:rPr>
      </w:pPr>
      <w:r w:rsidRPr="000A53C7">
        <w:rPr>
          <w:color w:val="000000"/>
          <w:sz w:val="28"/>
          <w:szCs w:val="28"/>
        </w:rPr>
        <w:t>Various differences between holder and holder-in-due-course can be explained on the basis of the following</w:t>
      </w:r>
    </w:p>
    <w:p w14:paraId="56AB018A"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Entitlement</w:t>
      </w:r>
    </w:p>
    <w:p w14:paraId="7966FA19"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Maturity</w:t>
      </w:r>
    </w:p>
    <w:p w14:paraId="7E9591A8"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Right to recover amount</w:t>
      </w:r>
    </w:p>
    <w:p w14:paraId="4B01CE8B"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Privileges</w:t>
      </w:r>
    </w:p>
    <w:p w14:paraId="1F5D95B9"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Consideration</w:t>
      </w:r>
    </w:p>
    <w:p w14:paraId="64458AE9"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Title</w:t>
      </w:r>
    </w:p>
    <w:p w14:paraId="5AEEE908" w14:textId="77777777" w:rsidR="000A3C1B" w:rsidRPr="00843B90" w:rsidRDefault="000A3C1B" w:rsidP="000A53C7">
      <w:pPr>
        <w:numPr>
          <w:ilvl w:val="0"/>
          <w:numId w:val="1"/>
        </w:numPr>
        <w:shd w:val="clear" w:color="auto" w:fill="FFFFFF"/>
        <w:spacing w:before="100" w:beforeAutospacing="1" w:after="100" w:afterAutospacing="1" w:line="480" w:lineRule="auto"/>
        <w:ind w:left="0"/>
        <w:jc w:val="both"/>
        <w:rPr>
          <w:rFonts w:ascii="Times New Roman" w:hAnsi="Times New Roman" w:cs="Times New Roman"/>
          <w:i/>
          <w:iCs/>
          <w:color w:val="2D2D2D"/>
          <w:sz w:val="28"/>
          <w:szCs w:val="28"/>
        </w:rPr>
      </w:pPr>
      <w:r w:rsidRPr="00843B90">
        <w:rPr>
          <w:rFonts w:ascii="Times New Roman" w:hAnsi="Times New Roman" w:cs="Times New Roman"/>
          <w:i/>
          <w:iCs/>
          <w:color w:val="000000"/>
          <w:sz w:val="28"/>
          <w:szCs w:val="28"/>
        </w:rPr>
        <w:t>Notice of defect in the Title</w:t>
      </w:r>
    </w:p>
    <w:p w14:paraId="1A6EB053" w14:textId="11FEE956"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t>Entitlement:</w:t>
      </w:r>
      <w:r w:rsidRPr="000A53C7">
        <w:rPr>
          <w:rFonts w:ascii="Times New Roman" w:hAnsi="Times New Roman" w:cs="Times New Roman"/>
          <w:color w:val="000000"/>
          <w:sz w:val="28"/>
          <w:szCs w:val="28"/>
        </w:rPr>
        <w:t> Holder is a person who is entitled for the possession of a negotiable instrument in his own name. Hence, he shall receive or recover the amount due thereon. Whereas a Holder-in-due-course is a person who has obtained the instrument for consideration and in good faith and before maturity.</w:t>
      </w:r>
    </w:p>
    <w:p w14:paraId="236F2085" w14:textId="77777777"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lastRenderedPageBreak/>
        <w:t>Consideration:</w:t>
      </w:r>
      <w:r w:rsidRPr="000A53C7">
        <w:rPr>
          <w:rFonts w:ascii="Times New Roman" w:hAnsi="Times New Roman" w:cs="Times New Roman"/>
          <w:color w:val="000000"/>
          <w:sz w:val="28"/>
          <w:szCs w:val="28"/>
        </w:rPr>
        <w:t xml:space="preserve"> Consideration is not necessary to become a holder. The instrument may also be given by way of a donation or gift and thus, the </w:t>
      </w:r>
      <w:proofErr w:type="spellStart"/>
      <w:r w:rsidRPr="000A53C7">
        <w:rPr>
          <w:rFonts w:ascii="Times New Roman" w:hAnsi="Times New Roman" w:cs="Times New Roman"/>
          <w:color w:val="000000"/>
          <w:sz w:val="28"/>
          <w:szCs w:val="28"/>
        </w:rPr>
        <w:t>donee</w:t>
      </w:r>
      <w:proofErr w:type="spellEnd"/>
      <w:r w:rsidRPr="000A53C7">
        <w:rPr>
          <w:rFonts w:ascii="Times New Roman" w:hAnsi="Times New Roman" w:cs="Times New Roman"/>
          <w:color w:val="000000"/>
          <w:sz w:val="28"/>
          <w:szCs w:val="28"/>
        </w:rPr>
        <w:t xml:space="preserve"> of an instrument can also become a holder of it. However, consideration is a must to become a holder-in-due-course and thereby the </w:t>
      </w:r>
      <w:proofErr w:type="spellStart"/>
      <w:r w:rsidRPr="000A53C7">
        <w:rPr>
          <w:rFonts w:ascii="Times New Roman" w:hAnsi="Times New Roman" w:cs="Times New Roman"/>
          <w:color w:val="000000"/>
          <w:sz w:val="28"/>
          <w:szCs w:val="28"/>
        </w:rPr>
        <w:t>donee</w:t>
      </w:r>
      <w:proofErr w:type="spellEnd"/>
      <w:r w:rsidRPr="000A53C7">
        <w:rPr>
          <w:rFonts w:ascii="Times New Roman" w:hAnsi="Times New Roman" w:cs="Times New Roman"/>
          <w:color w:val="000000"/>
          <w:sz w:val="28"/>
          <w:szCs w:val="28"/>
        </w:rPr>
        <w:t xml:space="preserve"> of a negotiable instrument can be a holder but not holder-in-due-course.</w:t>
      </w:r>
    </w:p>
    <w:p w14:paraId="793F42EA" w14:textId="77777777"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t>Maturity:</w:t>
      </w:r>
      <w:r w:rsidRPr="000A53C7">
        <w:rPr>
          <w:rFonts w:ascii="Times New Roman" w:hAnsi="Times New Roman" w:cs="Times New Roman"/>
          <w:color w:val="000000"/>
          <w:sz w:val="28"/>
          <w:szCs w:val="28"/>
        </w:rPr>
        <w:t> A holder may acquire the instrument even after its maturity. But a holder-in-due-course must acquire the instrument before its maturity failing which he will not enjoy the rights of a holder-in-due-course.</w:t>
      </w:r>
    </w:p>
    <w:p w14:paraId="0AF6F87B" w14:textId="77777777"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t>Title:</w:t>
      </w:r>
      <w:r w:rsidRPr="000A53C7">
        <w:rPr>
          <w:rFonts w:ascii="Times New Roman" w:hAnsi="Times New Roman" w:cs="Times New Roman"/>
          <w:color w:val="000000"/>
          <w:sz w:val="28"/>
          <w:szCs w:val="28"/>
        </w:rPr>
        <w:t> A holder does not acquire a better title than that of transferor. In simple words, if the title of any of the prior party is defective, his title will not be defect free. Whereas, a holder-in-due-course derives a good title freed from all defects. His title is better than that of the transferor.</w:t>
      </w:r>
    </w:p>
    <w:p w14:paraId="3FA748B2" w14:textId="77777777"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t>Right to recover amount</w:t>
      </w:r>
      <w:r w:rsidRPr="000A53C7">
        <w:rPr>
          <w:rFonts w:ascii="Times New Roman" w:hAnsi="Times New Roman" w:cs="Times New Roman"/>
          <w:color w:val="0000FF"/>
          <w:sz w:val="28"/>
          <w:szCs w:val="28"/>
        </w:rPr>
        <w:t>:</w:t>
      </w:r>
      <w:r w:rsidRPr="000A53C7">
        <w:rPr>
          <w:rFonts w:ascii="Times New Roman" w:hAnsi="Times New Roman" w:cs="Times New Roman"/>
          <w:color w:val="000000"/>
          <w:sz w:val="28"/>
          <w:szCs w:val="28"/>
        </w:rPr>
        <w:t> A holder has a right to recover the amount due on the instrument from the transferor (i.e., just preceding party) only from whom he has obtained the instrument. Holder-in-due-course, on the other hand, can recover the amount due on the instrument from any of the prior parties till the instrument is duly discharged. Thus, all prior parties shall remain liable towards the holder-in-due-course, jointly as well as severally, till the instrument is duly discharged.</w:t>
      </w:r>
    </w:p>
    <w:p w14:paraId="0F9CAF7B" w14:textId="77777777"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t>Notice of defect in the Title:</w:t>
      </w:r>
      <w:r w:rsidRPr="000A53C7">
        <w:rPr>
          <w:rFonts w:ascii="Times New Roman" w:hAnsi="Times New Roman" w:cs="Times New Roman"/>
          <w:color w:val="000000"/>
          <w:sz w:val="28"/>
          <w:szCs w:val="28"/>
        </w:rPr>
        <w:t xml:space="preserve"> A holder-in-due-course is not only supposed to have acquired the instrument without any notice of the defect of the title of the person from whom he obtained it, but also there should be no cause on his part to believe that any defect sustains in the transferor’s title. But a holder is exempt from this condition. He </w:t>
      </w:r>
      <w:r w:rsidRPr="000A53C7">
        <w:rPr>
          <w:rFonts w:ascii="Times New Roman" w:hAnsi="Times New Roman" w:cs="Times New Roman"/>
          <w:color w:val="000000"/>
          <w:sz w:val="28"/>
          <w:szCs w:val="28"/>
        </w:rPr>
        <w:lastRenderedPageBreak/>
        <w:t>may have notice of defect in the title but he shall not be liable for it unless he is a party to that defect, fraud, or forgery.</w:t>
      </w:r>
    </w:p>
    <w:p w14:paraId="0904BADC" w14:textId="77777777" w:rsidR="000A3C1B" w:rsidRPr="000A53C7" w:rsidRDefault="000A3C1B" w:rsidP="000A53C7">
      <w:pPr>
        <w:numPr>
          <w:ilvl w:val="0"/>
          <w:numId w:val="2"/>
        </w:numPr>
        <w:shd w:val="clear" w:color="auto" w:fill="FFFFFF"/>
        <w:spacing w:before="100" w:beforeAutospacing="1" w:after="100" w:afterAutospacing="1" w:line="480" w:lineRule="auto"/>
        <w:ind w:left="0"/>
        <w:jc w:val="both"/>
        <w:rPr>
          <w:rFonts w:ascii="Times New Roman" w:hAnsi="Times New Roman" w:cs="Times New Roman"/>
          <w:color w:val="2D2D2D"/>
          <w:sz w:val="28"/>
          <w:szCs w:val="28"/>
        </w:rPr>
      </w:pPr>
      <w:r w:rsidRPr="000A53C7">
        <w:rPr>
          <w:rStyle w:val="Strong"/>
          <w:rFonts w:ascii="Times New Roman" w:hAnsi="Times New Roman" w:cs="Times New Roman"/>
          <w:color w:val="0000FF"/>
          <w:sz w:val="28"/>
          <w:szCs w:val="28"/>
        </w:rPr>
        <w:t>Privileges:</w:t>
      </w:r>
      <w:r w:rsidRPr="000A53C7">
        <w:rPr>
          <w:rFonts w:ascii="Times New Roman" w:hAnsi="Times New Roman" w:cs="Times New Roman"/>
          <w:color w:val="000000"/>
          <w:sz w:val="28"/>
          <w:szCs w:val="28"/>
        </w:rPr>
        <w:t> A holder-in-due-course enjoys certain privileges under the Negotiable instruments Act (as discussed earlier), which are not available to a holder.</w:t>
      </w:r>
    </w:p>
    <w:p w14:paraId="40DCC7A9" w14:textId="77777777" w:rsidR="000A53C7" w:rsidRDefault="000A53C7" w:rsidP="000A53C7">
      <w:pPr>
        <w:pStyle w:val="Heading3"/>
        <w:shd w:val="clear" w:color="auto" w:fill="FFFFFF"/>
        <w:spacing w:before="0" w:beforeAutospacing="0" w:after="225" w:afterAutospacing="0" w:line="480" w:lineRule="auto"/>
        <w:jc w:val="both"/>
        <w:rPr>
          <w:rStyle w:val="Strong"/>
          <w:b/>
          <w:bCs/>
          <w:color w:val="993300"/>
          <w:sz w:val="28"/>
          <w:szCs w:val="28"/>
        </w:rPr>
      </w:pPr>
    </w:p>
    <w:p w14:paraId="15812DBE" w14:textId="3C987C13" w:rsidR="000A3C1B" w:rsidRPr="000A53C7" w:rsidRDefault="000A3C1B" w:rsidP="000A53C7">
      <w:pPr>
        <w:pStyle w:val="Heading3"/>
        <w:shd w:val="clear" w:color="auto" w:fill="FFFFFF"/>
        <w:spacing w:before="0" w:beforeAutospacing="0" w:after="225" w:afterAutospacing="0" w:line="480" w:lineRule="auto"/>
        <w:jc w:val="both"/>
        <w:rPr>
          <w:b w:val="0"/>
          <w:bCs w:val="0"/>
          <w:color w:val="2D2D2D"/>
          <w:sz w:val="28"/>
          <w:szCs w:val="28"/>
        </w:rPr>
      </w:pPr>
      <w:r w:rsidRPr="000A53C7">
        <w:rPr>
          <w:rStyle w:val="Strong"/>
          <w:b/>
          <w:bCs/>
          <w:color w:val="993300"/>
          <w:sz w:val="28"/>
          <w:szCs w:val="28"/>
        </w:rPr>
        <w:t>Comparison Chart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5"/>
        <w:gridCol w:w="3510"/>
        <w:gridCol w:w="3480"/>
      </w:tblGrid>
      <w:tr w:rsidR="000A3C1B" w:rsidRPr="000A53C7" w14:paraId="34FBA4DA"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7C47EC2" w14:textId="77777777" w:rsidR="000A3C1B" w:rsidRPr="000A53C7" w:rsidRDefault="000A3C1B" w:rsidP="000A53C7">
            <w:pPr>
              <w:pStyle w:val="NormalWeb"/>
              <w:spacing w:before="0" w:beforeAutospacing="0" w:after="330" w:afterAutospacing="0" w:line="480" w:lineRule="auto"/>
              <w:jc w:val="both"/>
              <w:rPr>
                <w:color w:val="2D2D2D"/>
                <w:sz w:val="28"/>
                <w:szCs w:val="28"/>
              </w:rPr>
            </w:pPr>
            <w:r w:rsidRPr="000A53C7">
              <w:rPr>
                <w:rStyle w:val="Strong"/>
                <w:color w:val="993300"/>
                <w:sz w:val="28"/>
                <w:szCs w:val="28"/>
              </w:rPr>
              <w:t>BASIS FOR COMPARISON</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683F9CCF" w14:textId="77777777" w:rsidR="000A3C1B" w:rsidRPr="000A53C7" w:rsidRDefault="000A3C1B" w:rsidP="000A53C7">
            <w:pPr>
              <w:pStyle w:val="NormalWeb"/>
              <w:spacing w:before="0" w:beforeAutospacing="0" w:after="330" w:afterAutospacing="0" w:line="480" w:lineRule="auto"/>
              <w:jc w:val="both"/>
              <w:rPr>
                <w:color w:val="2D2D2D"/>
                <w:sz w:val="28"/>
                <w:szCs w:val="28"/>
              </w:rPr>
            </w:pPr>
            <w:r w:rsidRPr="000A53C7">
              <w:rPr>
                <w:rStyle w:val="Strong"/>
                <w:color w:val="993300"/>
                <w:sz w:val="28"/>
                <w:szCs w:val="28"/>
              </w:rPr>
              <w:t>HOLDER</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6B6FA436" w14:textId="77777777" w:rsidR="000A3C1B" w:rsidRPr="000A53C7" w:rsidRDefault="000A3C1B" w:rsidP="000A53C7">
            <w:pPr>
              <w:pStyle w:val="NormalWeb"/>
              <w:spacing w:before="0" w:beforeAutospacing="0" w:after="330" w:afterAutospacing="0" w:line="480" w:lineRule="auto"/>
              <w:jc w:val="both"/>
              <w:rPr>
                <w:color w:val="2D2D2D"/>
                <w:sz w:val="28"/>
                <w:szCs w:val="28"/>
              </w:rPr>
            </w:pPr>
            <w:r w:rsidRPr="000A53C7">
              <w:rPr>
                <w:rStyle w:val="Strong"/>
                <w:color w:val="993300"/>
                <w:sz w:val="28"/>
                <w:szCs w:val="28"/>
              </w:rPr>
              <w:t>HOLDER IN DUE COURSE (HDC)</w:t>
            </w:r>
          </w:p>
        </w:tc>
      </w:tr>
      <w:tr w:rsidR="000A3C1B" w:rsidRPr="000A53C7" w14:paraId="5557764E"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34F01524"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Meaning</w:t>
            </w:r>
          </w:p>
        </w:tc>
        <w:tc>
          <w:tcPr>
            <w:tcW w:w="3510"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7967C6AA"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A holder is a person who legally obtains the negotiable instrument, with his name entitled on it, to receive the payment from the parties liable.</w:t>
            </w:r>
          </w:p>
        </w:tc>
        <w:tc>
          <w:tcPr>
            <w:tcW w:w="3480"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1D3D57A1"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 xml:space="preserve">A holder in due course (HDC) is a person who acquires the negotiable instrument </w:t>
            </w:r>
            <w:proofErr w:type="spellStart"/>
            <w:r w:rsidRPr="000A53C7">
              <w:rPr>
                <w:rFonts w:ascii="Times New Roman" w:hAnsi="Times New Roman" w:cs="Times New Roman"/>
                <w:color w:val="000000"/>
                <w:sz w:val="28"/>
                <w:szCs w:val="28"/>
              </w:rPr>
              <w:t>bonafide</w:t>
            </w:r>
            <w:proofErr w:type="spellEnd"/>
            <w:r w:rsidRPr="000A53C7">
              <w:rPr>
                <w:rFonts w:ascii="Times New Roman" w:hAnsi="Times New Roman" w:cs="Times New Roman"/>
                <w:color w:val="000000"/>
                <w:sz w:val="28"/>
                <w:szCs w:val="28"/>
              </w:rPr>
              <w:t xml:space="preserve"> for some consideration, whose payment is still due.</w:t>
            </w:r>
          </w:p>
        </w:tc>
      </w:tr>
      <w:tr w:rsidR="000A3C1B" w:rsidRPr="000A53C7" w14:paraId="064DB984"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7627EBB"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Consideration</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8A49118"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Not necessary</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C5F124C"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Necessary</w:t>
            </w:r>
          </w:p>
        </w:tc>
      </w:tr>
      <w:tr w:rsidR="000A3C1B" w:rsidRPr="000A53C7" w14:paraId="3019CDD3"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6ED2B080"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Right to sue</w:t>
            </w:r>
          </w:p>
        </w:tc>
        <w:tc>
          <w:tcPr>
            <w:tcW w:w="3510"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23CA1D81"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A holder cannot sue all prior parties.</w:t>
            </w:r>
          </w:p>
        </w:tc>
        <w:tc>
          <w:tcPr>
            <w:tcW w:w="3480"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1BDAB336"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A holder in due course can sue all prior parties.</w:t>
            </w:r>
          </w:p>
        </w:tc>
      </w:tr>
      <w:tr w:rsidR="000A3C1B" w:rsidRPr="000A53C7" w14:paraId="5E208842"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68F9DBC3"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lastRenderedPageBreak/>
              <w:t>Good faith</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470A5F3"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The instrument may or may not be obtained in good faith.</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09B3A84"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The instrument must be obtained in good faith.</w:t>
            </w:r>
          </w:p>
        </w:tc>
      </w:tr>
      <w:tr w:rsidR="000A3C1B" w:rsidRPr="000A53C7" w14:paraId="654A4450"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21182F8F"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Privileges</w:t>
            </w:r>
          </w:p>
        </w:tc>
        <w:tc>
          <w:tcPr>
            <w:tcW w:w="3510"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37E54F40"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Comparatively less</w:t>
            </w:r>
          </w:p>
        </w:tc>
        <w:tc>
          <w:tcPr>
            <w:tcW w:w="3480" w:type="dxa"/>
            <w:tcBorders>
              <w:top w:val="single" w:sz="6" w:space="0" w:color="000000"/>
              <w:left w:val="single" w:sz="6" w:space="0" w:color="000000"/>
              <w:bottom w:val="single" w:sz="6" w:space="0" w:color="000000"/>
              <w:right w:val="single" w:sz="6" w:space="0" w:color="000000"/>
            </w:tcBorders>
            <w:shd w:val="clear" w:color="auto" w:fill="FCFCFC"/>
            <w:tcMar>
              <w:top w:w="75" w:type="dxa"/>
              <w:left w:w="150" w:type="dxa"/>
              <w:bottom w:w="75" w:type="dxa"/>
              <w:right w:w="150" w:type="dxa"/>
            </w:tcMar>
            <w:vAlign w:val="center"/>
            <w:hideMark/>
          </w:tcPr>
          <w:p w14:paraId="731E1CF8"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More</w:t>
            </w:r>
          </w:p>
        </w:tc>
      </w:tr>
      <w:tr w:rsidR="000A3C1B" w:rsidRPr="000A53C7" w14:paraId="16C57E22" w14:textId="77777777" w:rsidTr="000A3C1B">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6D2B9264"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Maturity</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B9C04A8"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A person can become holder, before or after the maturity of the negotiable instrument.</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6B6B8475" w14:textId="77777777" w:rsidR="000A3C1B" w:rsidRPr="000A53C7" w:rsidRDefault="000A3C1B" w:rsidP="000A53C7">
            <w:pPr>
              <w:spacing w:line="480" w:lineRule="auto"/>
              <w:jc w:val="both"/>
              <w:rPr>
                <w:rFonts w:ascii="Times New Roman" w:hAnsi="Times New Roman" w:cs="Times New Roman"/>
                <w:color w:val="2D2D2D"/>
                <w:sz w:val="28"/>
                <w:szCs w:val="28"/>
              </w:rPr>
            </w:pPr>
            <w:r w:rsidRPr="000A53C7">
              <w:rPr>
                <w:rFonts w:ascii="Times New Roman" w:hAnsi="Times New Roman" w:cs="Times New Roman"/>
                <w:color w:val="000000"/>
                <w:sz w:val="28"/>
                <w:szCs w:val="28"/>
              </w:rPr>
              <w:t>A person can become holder in due course, only before the maturity of negotiable instrument.</w:t>
            </w:r>
          </w:p>
        </w:tc>
      </w:tr>
    </w:tbl>
    <w:p w14:paraId="62E0BC42" w14:textId="38F1A476" w:rsidR="000A3C1B" w:rsidRPr="000A53C7" w:rsidRDefault="000A3C1B" w:rsidP="000A53C7">
      <w:pPr>
        <w:spacing w:line="480" w:lineRule="auto"/>
        <w:jc w:val="both"/>
        <w:rPr>
          <w:rFonts w:ascii="Times New Roman" w:hAnsi="Times New Roman" w:cs="Times New Roman"/>
          <w:sz w:val="28"/>
          <w:szCs w:val="28"/>
        </w:rPr>
      </w:pPr>
    </w:p>
    <w:p w14:paraId="72ED5944" w14:textId="553C37E8" w:rsidR="000A3C1B" w:rsidRPr="000A53C7" w:rsidRDefault="00A7354F" w:rsidP="000A53C7">
      <w:pPr>
        <w:pStyle w:val="Heading1"/>
        <w:spacing w:before="0" w:after="120" w:line="480" w:lineRule="auto"/>
        <w:jc w:val="both"/>
        <w:textAlignment w:val="baseline"/>
        <w:rPr>
          <w:rFonts w:ascii="Times New Roman" w:hAnsi="Times New Roman" w:cs="Times New Roman"/>
          <w:b/>
          <w:bCs/>
          <w:i/>
          <w:iCs/>
          <w:color w:val="4472C4" w:themeColor="accent1"/>
          <w:sz w:val="28"/>
          <w:szCs w:val="28"/>
        </w:rPr>
      </w:pPr>
      <w:r w:rsidRPr="000A53C7">
        <w:rPr>
          <w:rFonts w:ascii="Times New Roman" w:hAnsi="Times New Roman" w:cs="Times New Roman"/>
          <w:b/>
          <w:bCs/>
          <w:i/>
          <w:iCs/>
          <w:color w:val="4472C4" w:themeColor="accent1"/>
          <w:sz w:val="28"/>
          <w:szCs w:val="28"/>
        </w:rPr>
        <w:t>PRIVILEGES GRANTED TO A ‘HOLDER IN DUE COURSE’ UNDER THE NEGOTIABLE INSTRUMENTS</w:t>
      </w:r>
    </w:p>
    <w:p w14:paraId="3F61F9D6"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Privileges granted to a ‘holder in due course’ under the Negotiable Instruments are given below:</w:t>
      </w:r>
    </w:p>
    <w:p w14:paraId="2CBA61B5"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1. He gets a better title than that of the transferor:</w:t>
      </w:r>
    </w:p>
    <w:p w14:paraId="7BC39738"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 xml:space="preserve">One who is a ‘holder’ only gets no better title than that of his transferor but a holder in due course is in a privileged position in that he gets a better title than that of the transferor and the </w:t>
      </w:r>
      <w:proofErr w:type="spellStart"/>
      <w:r w:rsidRPr="000A53C7">
        <w:rPr>
          <w:color w:val="000000"/>
          <w:sz w:val="28"/>
          <w:szCs w:val="28"/>
        </w:rPr>
        <w:t>defenses</w:t>
      </w:r>
      <w:proofErr w:type="spellEnd"/>
      <w:r w:rsidRPr="000A53C7">
        <w:rPr>
          <w:color w:val="000000"/>
          <w:sz w:val="28"/>
          <w:szCs w:val="28"/>
        </w:rPr>
        <w:t xml:space="preserve"> on the part of a person liable that the instrument has been lost, or has been obtained by means of an offence or fraud or for an unlawful consideration cannot be pleaded against a holder in due course (Sec. 58).</w:t>
      </w:r>
    </w:p>
    <w:p w14:paraId="198D398E"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b/>
          <w:bCs/>
          <w:i/>
          <w:iCs/>
          <w:color w:val="000000"/>
          <w:sz w:val="28"/>
          <w:szCs w:val="28"/>
        </w:rPr>
        <w:t>For example,</w:t>
      </w:r>
      <w:r w:rsidRPr="000A53C7">
        <w:rPr>
          <w:color w:val="000000"/>
          <w:sz w:val="28"/>
          <w:szCs w:val="28"/>
        </w:rPr>
        <w:t xml:space="preserve"> if P obtains an instrument payable to bearer by theft or fraud, or for an unlawful consideration, he cannot sue on it. But if P transfers the instrument (being a </w:t>
      </w:r>
      <w:r w:rsidRPr="000A53C7">
        <w:rPr>
          <w:color w:val="000000"/>
          <w:sz w:val="28"/>
          <w:szCs w:val="28"/>
        </w:rPr>
        <w:lastRenderedPageBreak/>
        <w:t>bearer one) to R under circumstances (for value in good faith) which make R a holder in due course, R can sue on the instrument.</w:t>
      </w:r>
    </w:p>
    <w:p w14:paraId="59E5B9F3"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The party liable to pay can take, as against P, the defence of theft or fraud, but as against R he will not be allowed to take such a defence.</w:t>
      </w:r>
    </w:p>
    <w:p w14:paraId="5D1B9669"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Further, not only the holder in due course himself gets a good title free from all defects but also serves as a channel to protect all subsequent holders. Once an instrument passes through the hands of a holder in due course it is purged of all defects. Section 53 states that “a holder of a negotiable instrument who derives title from a holder in due course has the rights thereon of that holder in due course.”</w:t>
      </w:r>
    </w:p>
    <w:p w14:paraId="19BF86AE"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Thus, anybody who takes a negotiable instrument from a holder in due course can recover the amount from all prior parties, although he had knowledge of the prior defects e.g., no consideration was paid by some of the prior parties or some one of them was a thief.</w:t>
      </w:r>
    </w:p>
    <w:p w14:paraId="639E8877"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It is important to note that a forged instrument, even if it passes through the hands of a holder in due course, cannot be cured of its defect because there is no defect of title but there is complete absence of title.</w:t>
      </w:r>
    </w:p>
    <w:p w14:paraId="53E63377"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2. Privilege in case of inchoate stamped instruments (Sec. 20):</w:t>
      </w:r>
    </w:p>
    <w:p w14:paraId="41514E32"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In the case of inchoate stamped instrument, if the holder or original payee fills more amount than that was authorised, he cannot enforce the instrument for the whole amount (only actual authorised amount can be recovered).</w:t>
      </w:r>
    </w:p>
    <w:p w14:paraId="79827BCC"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lastRenderedPageBreak/>
        <w:t>If such an instrument is transferred to a holder in due course, he can claim the whole of the amount so entered provided that the amount is covered by the stamp affixed thereon. Thus, the defence that the amount filled by the holder was in excess of the authority given cannot be taken against a holder is due course.</w:t>
      </w:r>
    </w:p>
    <w:p w14:paraId="1DD43B3F"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3. Liability of prior parties:</w:t>
      </w:r>
    </w:p>
    <w:p w14:paraId="71F1965B" w14:textId="07E84758"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 xml:space="preserve">All prior parties to a negotiable instrument (i.e., its maker or drawer, acceptor and intervening </w:t>
      </w:r>
      <w:r w:rsidR="000A53C7" w:rsidRPr="000A53C7">
        <w:rPr>
          <w:color w:val="000000"/>
          <w:sz w:val="28"/>
          <w:szCs w:val="28"/>
        </w:rPr>
        <w:t>endorsers</w:t>
      </w:r>
      <w:r w:rsidRPr="000A53C7">
        <w:rPr>
          <w:color w:val="000000"/>
          <w:sz w:val="28"/>
          <w:szCs w:val="28"/>
        </w:rPr>
        <w:t>) continue to remain liable to a holder in due course both jointly and severally (i.e., he can hold any or all prior parties liable) until the instrument is duly satisfied (Sec. 36). Whereas, only preceding party is liable to a succeeding party, if the succeeding party is only a holder.</w:t>
      </w:r>
    </w:p>
    <w:p w14:paraId="5C222348"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4. Privilege in case of Fictitious bills (Sec. 42):</w:t>
      </w:r>
    </w:p>
    <w:p w14:paraId="24B075AC"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When a bill of exchange is drawn in a fictitious name and is made payable to the drawer’s order (i.e., where both drawer and payee of a bill are fictitious persons), the bill is said to be a fictitious bill. Such a bill is not a good bill and cannot be enforced at law.</w:t>
      </w:r>
    </w:p>
    <w:p w14:paraId="209F0C45"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But the acceptor of such a bill is liable to a holder in due course provided the latter can show that the first indorsement on the bill and the signature of the supposed drawer are in the same handwriting.</w:t>
      </w:r>
    </w:p>
    <w:p w14:paraId="10A6832B"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5. Privilege when an instrument delivered conditionally is negotiated:</w:t>
      </w:r>
    </w:p>
    <w:p w14:paraId="5F02C2C4"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 xml:space="preserve">When a negotiable instrument is endorsed or delivered conditionally or for a special purpose only, e.g., as collateral security or for safe custody, and not with the idea of </w:t>
      </w:r>
      <w:r w:rsidRPr="000A53C7">
        <w:rPr>
          <w:color w:val="000000"/>
          <w:sz w:val="28"/>
          <w:szCs w:val="28"/>
        </w:rPr>
        <w:lastRenderedPageBreak/>
        <w:t xml:space="preserve">transferring absolutely property therein, the property in the instrument does not pass to the </w:t>
      </w:r>
      <w:proofErr w:type="spellStart"/>
      <w:r w:rsidRPr="000A53C7">
        <w:rPr>
          <w:color w:val="000000"/>
          <w:sz w:val="28"/>
          <w:szCs w:val="28"/>
        </w:rPr>
        <w:t>indorsee</w:t>
      </w:r>
      <w:proofErr w:type="spellEnd"/>
      <w:r w:rsidRPr="000A53C7">
        <w:rPr>
          <w:color w:val="000000"/>
          <w:sz w:val="28"/>
          <w:szCs w:val="28"/>
        </w:rPr>
        <w:t>, and he is merely a bailee with limited title and power of negotiating it.</w:t>
      </w:r>
    </w:p>
    <w:p w14:paraId="07F6B13F"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This, however, does not affect the rights of a holder in due course, i.e., if such an instrument is negotiated to a holder in due course, the parties liable on the instrument cannot escape liability (Sections 46 and 47).</w:t>
      </w:r>
    </w:p>
    <w:p w14:paraId="1DFA81C6"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For example, if I give a cheque to a shopkeeper with the condition that he should not encash the cheque till he supplies me the goods, anybody encashing the cheque prior to fulfilling the condition is liable to return the money except the holder in due course.</w:t>
      </w:r>
    </w:p>
    <w:p w14:paraId="2E515223"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6. Estoppel against denying original validity of instrument (Sec. 120):</w:t>
      </w:r>
    </w:p>
    <w:p w14:paraId="00C8CDF4"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The plea of original invalidity of the instrument; e.g., that no consideration actually passed between the maker and the payee of a promissory note; cannot be put forth against the holder in due course by the drawer of a bill of exchange or cheque or by the maker of a promissory note or by an acceptor of a bill for the honour of the drawer.</w:t>
      </w:r>
    </w:p>
    <w:p w14:paraId="3291B6D3"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 xml:space="preserve">However, the </w:t>
      </w:r>
      <w:proofErr w:type="spellStart"/>
      <w:r w:rsidRPr="000A53C7">
        <w:rPr>
          <w:color w:val="000000"/>
          <w:sz w:val="28"/>
          <w:szCs w:val="28"/>
        </w:rPr>
        <w:t>aforestated</w:t>
      </w:r>
      <w:proofErr w:type="spellEnd"/>
      <w:r w:rsidRPr="000A53C7">
        <w:rPr>
          <w:color w:val="000000"/>
          <w:sz w:val="28"/>
          <w:szCs w:val="28"/>
        </w:rPr>
        <w:t xml:space="preserve"> parties are not precluded from challenging the validity of the instrument on the ground that at the time of making the instrument he was a minor or his signature had been forged or the instrument is otherwise void ab-initio, e.g., where a promissory note is made ‘payable to bearer’ it is void and illegal as per the Reserve Bank of India Act.</w:t>
      </w:r>
    </w:p>
    <w:p w14:paraId="1B1F8470" w14:textId="77777777" w:rsidR="000A3C1B" w:rsidRPr="000A53C7" w:rsidRDefault="000A3C1B" w:rsidP="000A53C7">
      <w:pPr>
        <w:pStyle w:val="NormalWeb"/>
        <w:spacing w:before="0" w:beforeAutospacing="0" w:after="0" w:afterAutospacing="0" w:line="480" w:lineRule="auto"/>
        <w:jc w:val="both"/>
        <w:textAlignment w:val="baseline"/>
        <w:rPr>
          <w:color w:val="000000"/>
          <w:sz w:val="28"/>
          <w:szCs w:val="28"/>
        </w:rPr>
      </w:pPr>
      <w:r w:rsidRPr="000A53C7">
        <w:rPr>
          <w:rStyle w:val="Strong"/>
          <w:color w:val="000000"/>
          <w:sz w:val="28"/>
          <w:szCs w:val="28"/>
          <w:bdr w:val="none" w:sz="0" w:space="0" w:color="auto" w:frame="1"/>
        </w:rPr>
        <w:t>7. Estoppel against denying capacity of payee to indorse:</w:t>
      </w:r>
    </w:p>
    <w:p w14:paraId="23287C1E"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lastRenderedPageBreak/>
        <w:t>“No maker of a note and no acceptor of a bill payable to order shall, in a suit thereon by a holder in due course, be permitted to deny the payee’s capacity, at the date of the note or the bill to indorse the same” (Sec. 121).</w:t>
      </w:r>
    </w:p>
    <w:p w14:paraId="632E484D"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Thus, a holder in due course can claim payment in his own name despite the payee’s incapacity to indorse the instrument. As per Section 51, only a ‘holder’ or a person in lawful possession of the instrument is competent to indorse. Accordingly, a person who got the instrument for a gambling debt or for unlawful consideration cannot negotiate the same.</w:t>
      </w:r>
    </w:p>
    <w:p w14:paraId="0198996A" w14:textId="7B4A3F29"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However, the holder in due course enjoys a privilege in this regard and he gets a good title even if he holds a negotiable instrument endorsed by a person who got the instrument for unlawful consideration because Section 121 provides that as against a holder in due course, no maker of a note and no acceptor of a bill payable to order shall be permitted to deny the payee’s capacity to indorse the same.</w:t>
      </w:r>
    </w:p>
    <w:p w14:paraId="6A660D90" w14:textId="0239B4B3" w:rsidR="000A3C1B" w:rsidRPr="000A53C7" w:rsidRDefault="000A3C1B" w:rsidP="000A53C7">
      <w:pPr>
        <w:pStyle w:val="NormalWeb"/>
        <w:spacing w:before="0" w:beforeAutospacing="0" w:after="288" w:afterAutospacing="0" w:line="480" w:lineRule="auto"/>
        <w:jc w:val="both"/>
        <w:textAlignment w:val="baseline"/>
        <w:rPr>
          <w:b/>
          <w:bCs/>
          <w:color w:val="000000"/>
          <w:sz w:val="28"/>
          <w:szCs w:val="28"/>
        </w:rPr>
      </w:pPr>
      <w:r w:rsidRPr="000A53C7">
        <w:rPr>
          <w:b/>
          <w:bCs/>
          <w:color w:val="000000"/>
          <w:sz w:val="28"/>
          <w:szCs w:val="28"/>
        </w:rPr>
        <w:t xml:space="preserve">CASE LAWS: </w:t>
      </w:r>
    </w:p>
    <w:p w14:paraId="7AD5DC57" w14:textId="47FCEB61" w:rsidR="00A7354F" w:rsidRPr="000A53C7" w:rsidRDefault="00A7354F"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t xml:space="preserve">In the case of </w:t>
      </w:r>
      <w:r w:rsidRPr="000A53C7">
        <w:rPr>
          <w:b/>
          <w:bCs/>
          <w:i/>
          <w:iCs/>
          <w:color w:val="000000"/>
          <w:sz w:val="28"/>
          <w:szCs w:val="28"/>
        </w:rPr>
        <w:t>Gemini v Chandran</w:t>
      </w:r>
      <w:r w:rsidRPr="000A53C7">
        <w:rPr>
          <w:color w:val="000000"/>
          <w:sz w:val="28"/>
          <w:szCs w:val="28"/>
        </w:rPr>
        <w:t>,</w:t>
      </w:r>
      <w:r w:rsidRPr="000A53C7">
        <w:rPr>
          <w:rStyle w:val="FootnoteReference"/>
          <w:color w:val="000000"/>
          <w:sz w:val="28"/>
          <w:szCs w:val="28"/>
        </w:rPr>
        <w:footnoteReference w:id="1"/>
      </w:r>
      <w:r w:rsidRPr="000A53C7">
        <w:rPr>
          <w:color w:val="000000"/>
          <w:sz w:val="28"/>
          <w:szCs w:val="28"/>
        </w:rPr>
        <w:t xml:space="preserve"> it was held that there is no provision in the Act in due course can be presumed to be a holder. There is a presumption by virtue of Sec 118 of the Act that a holder is a holder in due course in some specific situations. Therefore, a holder in due course and holder do not mean the same. </w:t>
      </w:r>
    </w:p>
    <w:p w14:paraId="4CDEC646" w14:textId="7505A9F2" w:rsidR="00A7354F" w:rsidRPr="000A53C7" w:rsidRDefault="00A7354F" w:rsidP="000A53C7">
      <w:pPr>
        <w:pStyle w:val="NormalWeb"/>
        <w:spacing w:before="0" w:beforeAutospacing="0" w:after="288" w:afterAutospacing="0" w:line="480" w:lineRule="auto"/>
        <w:jc w:val="both"/>
        <w:textAlignment w:val="baseline"/>
        <w:rPr>
          <w:color w:val="000000"/>
          <w:sz w:val="28"/>
          <w:szCs w:val="28"/>
        </w:rPr>
      </w:pPr>
      <w:r w:rsidRPr="000A53C7">
        <w:rPr>
          <w:color w:val="000000"/>
          <w:sz w:val="28"/>
          <w:szCs w:val="28"/>
        </w:rPr>
        <w:lastRenderedPageBreak/>
        <w:t xml:space="preserve">In the case of </w:t>
      </w:r>
      <w:r w:rsidRPr="000A53C7">
        <w:rPr>
          <w:b/>
          <w:bCs/>
          <w:i/>
          <w:iCs/>
          <w:color w:val="000000"/>
          <w:sz w:val="28"/>
          <w:szCs w:val="28"/>
        </w:rPr>
        <w:t xml:space="preserve">Milind Shripad vs </w:t>
      </w:r>
      <w:proofErr w:type="spellStart"/>
      <w:r w:rsidRPr="000A53C7">
        <w:rPr>
          <w:b/>
          <w:bCs/>
          <w:i/>
          <w:iCs/>
          <w:color w:val="000000"/>
          <w:sz w:val="28"/>
          <w:szCs w:val="28"/>
        </w:rPr>
        <w:t>Kalim</w:t>
      </w:r>
      <w:proofErr w:type="spellEnd"/>
      <w:r w:rsidRPr="000A53C7">
        <w:rPr>
          <w:b/>
          <w:bCs/>
          <w:i/>
          <w:iCs/>
          <w:color w:val="000000"/>
          <w:sz w:val="28"/>
          <w:szCs w:val="28"/>
        </w:rPr>
        <w:t xml:space="preserve"> Khan</w:t>
      </w:r>
      <w:r w:rsidRPr="000A53C7">
        <w:rPr>
          <w:color w:val="000000"/>
          <w:sz w:val="28"/>
          <w:szCs w:val="28"/>
        </w:rPr>
        <w:t>,</w:t>
      </w:r>
      <w:r w:rsidR="000A53C7" w:rsidRPr="000A53C7">
        <w:rPr>
          <w:rStyle w:val="FootnoteReference"/>
          <w:color w:val="000000"/>
          <w:sz w:val="28"/>
          <w:szCs w:val="28"/>
        </w:rPr>
        <w:footnoteReference w:id="2"/>
      </w:r>
      <w:r w:rsidRPr="000A53C7">
        <w:rPr>
          <w:color w:val="000000"/>
          <w:sz w:val="28"/>
          <w:szCs w:val="28"/>
        </w:rPr>
        <w:t xml:space="preserve"> it was held that a suit for recovery of amount is liable through a negotiable instrument can only be filed by a person who is a holder in </w:t>
      </w:r>
      <w:r w:rsidR="000A53C7">
        <w:rPr>
          <w:color w:val="000000"/>
          <w:sz w:val="28"/>
          <w:szCs w:val="28"/>
        </w:rPr>
        <w:t>d</w:t>
      </w:r>
      <w:r w:rsidRPr="000A53C7">
        <w:rPr>
          <w:color w:val="000000"/>
          <w:sz w:val="28"/>
          <w:szCs w:val="28"/>
        </w:rPr>
        <w:t xml:space="preserve">ue course of the negotiable instrument. </w:t>
      </w:r>
    </w:p>
    <w:p w14:paraId="0A3EDD51" w14:textId="77777777" w:rsidR="000A3C1B" w:rsidRPr="000A53C7" w:rsidRDefault="000A3C1B" w:rsidP="000A53C7">
      <w:pPr>
        <w:pStyle w:val="NormalWeb"/>
        <w:spacing w:before="0" w:beforeAutospacing="0" w:after="288" w:afterAutospacing="0" w:line="480" w:lineRule="auto"/>
        <w:jc w:val="both"/>
        <w:textAlignment w:val="baseline"/>
        <w:rPr>
          <w:color w:val="000000"/>
          <w:sz w:val="28"/>
          <w:szCs w:val="28"/>
        </w:rPr>
      </w:pPr>
    </w:p>
    <w:p w14:paraId="414D644A" w14:textId="77777777" w:rsidR="000A3C1B" w:rsidRPr="000A53C7" w:rsidRDefault="000A3C1B" w:rsidP="000A53C7">
      <w:pPr>
        <w:spacing w:line="480" w:lineRule="auto"/>
        <w:jc w:val="both"/>
        <w:rPr>
          <w:rFonts w:ascii="Times New Roman" w:hAnsi="Times New Roman" w:cs="Times New Roman"/>
          <w:sz w:val="28"/>
          <w:szCs w:val="28"/>
        </w:rPr>
      </w:pPr>
    </w:p>
    <w:sectPr w:rsidR="000A3C1B" w:rsidRPr="000A53C7" w:rsidSect="00134CB1">
      <w:pgSz w:w="11910" w:h="16840"/>
      <w:pgMar w:top="1060" w:right="998" w:bottom="1038" w:left="1021" w:header="0" w:footer="85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2A8C" w14:textId="77777777" w:rsidR="00B27315" w:rsidRDefault="00B27315" w:rsidP="000A3C1B">
      <w:pPr>
        <w:spacing w:after="0" w:line="240" w:lineRule="auto"/>
      </w:pPr>
      <w:r>
        <w:separator/>
      </w:r>
    </w:p>
  </w:endnote>
  <w:endnote w:type="continuationSeparator" w:id="0">
    <w:p w14:paraId="4AD64C9A" w14:textId="77777777" w:rsidR="00B27315" w:rsidRDefault="00B27315" w:rsidP="000A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E56FE" w14:textId="77777777" w:rsidR="00B27315" w:rsidRDefault="00B27315" w:rsidP="000A3C1B">
      <w:pPr>
        <w:spacing w:after="0" w:line="240" w:lineRule="auto"/>
      </w:pPr>
      <w:r>
        <w:separator/>
      </w:r>
    </w:p>
  </w:footnote>
  <w:footnote w:type="continuationSeparator" w:id="0">
    <w:p w14:paraId="2094B33E" w14:textId="77777777" w:rsidR="00B27315" w:rsidRDefault="00B27315" w:rsidP="000A3C1B">
      <w:pPr>
        <w:spacing w:after="0" w:line="240" w:lineRule="auto"/>
      </w:pPr>
      <w:r>
        <w:continuationSeparator/>
      </w:r>
    </w:p>
  </w:footnote>
  <w:footnote w:id="1">
    <w:p w14:paraId="3ECFCEFB" w14:textId="1337351A" w:rsidR="00A7354F" w:rsidRDefault="00A7354F">
      <w:pPr>
        <w:pStyle w:val="FootnoteText"/>
      </w:pPr>
      <w:r>
        <w:rPr>
          <w:rStyle w:val="FootnoteReference"/>
        </w:rPr>
        <w:footnoteRef/>
      </w:r>
      <w:r>
        <w:t xml:space="preserve"> 2007(1) KHC 698.</w:t>
      </w:r>
    </w:p>
  </w:footnote>
  <w:footnote w:id="2">
    <w:p w14:paraId="24C6B2AE" w14:textId="6DDF08B1" w:rsidR="000A53C7" w:rsidRDefault="000A53C7">
      <w:pPr>
        <w:pStyle w:val="FootnoteText"/>
      </w:pPr>
      <w:r>
        <w:rPr>
          <w:rStyle w:val="FootnoteReference"/>
        </w:rPr>
        <w:footnoteRef/>
      </w:r>
      <w:r>
        <w:t xml:space="preserve"> (2011) 4 SCC 275.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82617"/>
    <w:multiLevelType w:val="multilevel"/>
    <w:tmpl w:val="0616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C4D4E"/>
    <w:multiLevelType w:val="multilevel"/>
    <w:tmpl w:val="F70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C3FC4"/>
    <w:multiLevelType w:val="multilevel"/>
    <w:tmpl w:val="00F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94D52"/>
    <w:multiLevelType w:val="multilevel"/>
    <w:tmpl w:val="100A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590C1E"/>
    <w:multiLevelType w:val="multilevel"/>
    <w:tmpl w:val="1E1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703ED6"/>
    <w:multiLevelType w:val="multilevel"/>
    <w:tmpl w:val="9BE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B04BB"/>
    <w:multiLevelType w:val="multilevel"/>
    <w:tmpl w:val="778A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94A96"/>
    <w:multiLevelType w:val="multilevel"/>
    <w:tmpl w:val="1EF2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F24E2"/>
    <w:multiLevelType w:val="multilevel"/>
    <w:tmpl w:val="6A6A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4"/>
  </w:num>
  <w:num w:numId="6">
    <w:abstractNumId w:val="2"/>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A0"/>
    <w:rsid w:val="000A3C1B"/>
    <w:rsid w:val="000A53C7"/>
    <w:rsid w:val="000D7EBC"/>
    <w:rsid w:val="00134CB1"/>
    <w:rsid w:val="001E2370"/>
    <w:rsid w:val="001F5BFC"/>
    <w:rsid w:val="00843B90"/>
    <w:rsid w:val="009877A0"/>
    <w:rsid w:val="009B41D6"/>
    <w:rsid w:val="00A7354F"/>
    <w:rsid w:val="00B27315"/>
    <w:rsid w:val="00B76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D8CB"/>
  <w15:chartTrackingRefBased/>
  <w15:docId w15:val="{5A69455F-F60C-4E98-A7D3-B54F31DC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A3C1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C1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A3C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A3C1B"/>
    <w:rPr>
      <w:b/>
      <w:bCs/>
    </w:rPr>
  </w:style>
  <w:style w:type="character" w:styleId="Emphasis">
    <w:name w:val="Emphasis"/>
    <w:basedOn w:val="DefaultParagraphFont"/>
    <w:uiPriority w:val="20"/>
    <w:qFormat/>
    <w:rsid w:val="000A3C1B"/>
    <w:rPr>
      <w:i/>
      <w:iCs/>
    </w:rPr>
  </w:style>
  <w:style w:type="character" w:customStyle="1" w:styleId="Heading1Char">
    <w:name w:val="Heading 1 Char"/>
    <w:basedOn w:val="DefaultParagraphFont"/>
    <w:link w:val="Heading1"/>
    <w:uiPriority w:val="9"/>
    <w:rsid w:val="000A3C1B"/>
    <w:rPr>
      <w:rFonts w:asciiTheme="majorHAnsi" w:eastAsiaTheme="majorEastAsia" w:hAnsiTheme="majorHAnsi" w:cstheme="majorBidi"/>
      <w:color w:val="2F5496" w:themeColor="accent1" w:themeShade="BF"/>
      <w:sz w:val="32"/>
      <w:szCs w:val="32"/>
    </w:rPr>
  </w:style>
  <w:style w:type="paragraph" w:customStyle="1" w:styleId="menu-item">
    <w:name w:val="menu-item"/>
    <w:basedOn w:val="Normal"/>
    <w:rsid w:val="000A3C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A3C1B"/>
    <w:rPr>
      <w:color w:val="0000FF"/>
      <w:u w:val="single"/>
    </w:rPr>
  </w:style>
  <w:style w:type="character" w:customStyle="1" w:styleId="trcrboxheaderspan">
    <w:name w:val="trc_rbox_header_span"/>
    <w:basedOn w:val="DefaultParagraphFont"/>
    <w:rsid w:val="000A3C1B"/>
  </w:style>
  <w:style w:type="character" w:customStyle="1" w:styleId="video-label-box">
    <w:name w:val="video-label-box"/>
    <w:basedOn w:val="DefaultParagraphFont"/>
    <w:rsid w:val="000A3C1B"/>
  </w:style>
  <w:style w:type="character" w:customStyle="1" w:styleId="video-label">
    <w:name w:val="video-label"/>
    <w:basedOn w:val="DefaultParagraphFont"/>
    <w:rsid w:val="000A3C1B"/>
  </w:style>
  <w:style w:type="character" w:customStyle="1" w:styleId="branding">
    <w:name w:val="branding"/>
    <w:basedOn w:val="DefaultParagraphFont"/>
    <w:rsid w:val="000A3C1B"/>
  </w:style>
  <w:style w:type="paragraph" w:customStyle="1" w:styleId="latest">
    <w:name w:val="latest"/>
    <w:basedOn w:val="Normal"/>
    <w:rsid w:val="000A3C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randing-inner">
    <w:name w:val="branding-inner"/>
    <w:basedOn w:val="DefaultParagraphFont"/>
    <w:rsid w:val="000A3C1B"/>
  </w:style>
  <w:style w:type="character" w:customStyle="1" w:styleId="branding-separator">
    <w:name w:val="branding-separator"/>
    <w:basedOn w:val="DefaultParagraphFont"/>
    <w:rsid w:val="000A3C1B"/>
  </w:style>
  <w:style w:type="paragraph" w:styleId="Header">
    <w:name w:val="header"/>
    <w:basedOn w:val="Normal"/>
    <w:link w:val="HeaderChar"/>
    <w:uiPriority w:val="99"/>
    <w:unhideWhenUsed/>
    <w:rsid w:val="000A3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C1B"/>
  </w:style>
  <w:style w:type="paragraph" w:styleId="Footer">
    <w:name w:val="footer"/>
    <w:basedOn w:val="Normal"/>
    <w:link w:val="FooterChar"/>
    <w:uiPriority w:val="99"/>
    <w:unhideWhenUsed/>
    <w:rsid w:val="000A3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C1B"/>
  </w:style>
  <w:style w:type="paragraph" w:styleId="FootnoteText">
    <w:name w:val="footnote text"/>
    <w:basedOn w:val="Normal"/>
    <w:link w:val="FootnoteTextChar"/>
    <w:uiPriority w:val="99"/>
    <w:semiHidden/>
    <w:unhideWhenUsed/>
    <w:rsid w:val="00A73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54F"/>
    <w:rPr>
      <w:sz w:val="20"/>
      <w:szCs w:val="20"/>
    </w:rPr>
  </w:style>
  <w:style w:type="character" w:styleId="FootnoteReference">
    <w:name w:val="footnote reference"/>
    <w:basedOn w:val="DefaultParagraphFont"/>
    <w:uiPriority w:val="99"/>
    <w:semiHidden/>
    <w:unhideWhenUsed/>
    <w:rsid w:val="00A735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86844">
      <w:bodyDiv w:val="1"/>
      <w:marLeft w:val="0"/>
      <w:marRight w:val="0"/>
      <w:marTop w:val="0"/>
      <w:marBottom w:val="0"/>
      <w:divBdr>
        <w:top w:val="none" w:sz="0" w:space="0" w:color="auto"/>
        <w:left w:val="none" w:sz="0" w:space="0" w:color="auto"/>
        <w:bottom w:val="none" w:sz="0" w:space="0" w:color="auto"/>
        <w:right w:val="none" w:sz="0" w:space="0" w:color="auto"/>
      </w:divBdr>
    </w:div>
    <w:div w:id="590970123">
      <w:bodyDiv w:val="1"/>
      <w:marLeft w:val="0"/>
      <w:marRight w:val="0"/>
      <w:marTop w:val="0"/>
      <w:marBottom w:val="0"/>
      <w:divBdr>
        <w:top w:val="none" w:sz="0" w:space="0" w:color="auto"/>
        <w:left w:val="none" w:sz="0" w:space="0" w:color="auto"/>
        <w:bottom w:val="none" w:sz="0" w:space="0" w:color="auto"/>
        <w:right w:val="none" w:sz="0" w:space="0" w:color="auto"/>
      </w:divBdr>
    </w:div>
    <w:div w:id="685786801">
      <w:bodyDiv w:val="1"/>
      <w:marLeft w:val="0"/>
      <w:marRight w:val="0"/>
      <w:marTop w:val="0"/>
      <w:marBottom w:val="0"/>
      <w:divBdr>
        <w:top w:val="none" w:sz="0" w:space="0" w:color="auto"/>
        <w:left w:val="none" w:sz="0" w:space="0" w:color="auto"/>
        <w:bottom w:val="none" w:sz="0" w:space="0" w:color="auto"/>
        <w:right w:val="none" w:sz="0" w:space="0" w:color="auto"/>
      </w:divBdr>
      <w:divsChild>
        <w:div w:id="1499422242">
          <w:marLeft w:val="0"/>
          <w:marRight w:val="0"/>
          <w:marTop w:val="150"/>
          <w:marBottom w:val="0"/>
          <w:divBdr>
            <w:top w:val="none" w:sz="0" w:space="0" w:color="auto"/>
            <w:left w:val="none" w:sz="0" w:space="0" w:color="auto"/>
            <w:bottom w:val="none" w:sz="0" w:space="0" w:color="auto"/>
            <w:right w:val="none" w:sz="0" w:space="0" w:color="auto"/>
          </w:divBdr>
          <w:divsChild>
            <w:div w:id="852647681">
              <w:marLeft w:val="0"/>
              <w:marRight w:val="0"/>
              <w:marTop w:val="0"/>
              <w:marBottom w:val="0"/>
              <w:divBdr>
                <w:top w:val="none" w:sz="0" w:space="0" w:color="auto"/>
                <w:left w:val="none" w:sz="0" w:space="0" w:color="auto"/>
                <w:bottom w:val="none" w:sz="0" w:space="0" w:color="auto"/>
                <w:right w:val="none" w:sz="0" w:space="0" w:color="auto"/>
              </w:divBdr>
              <w:divsChild>
                <w:div w:id="941836514">
                  <w:marLeft w:val="0"/>
                  <w:marRight w:val="0"/>
                  <w:marTop w:val="0"/>
                  <w:marBottom w:val="0"/>
                  <w:divBdr>
                    <w:top w:val="none" w:sz="0" w:space="0" w:color="auto"/>
                    <w:left w:val="none" w:sz="0" w:space="0" w:color="auto"/>
                    <w:bottom w:val="none" w:sz="0" w:space="0" w:color="auto"/>
                    <w:right w:val="none" w:sz="0" w:space="0" w:color="auto"/>
                  </w:divBdr>
                  <w:divsChild>
                    <w:div w:id="1377662907">
                      <w:marLeft w:val="0"/>
                      <w:marRight w:val="0"/>
                      <w:marTop w:val="0"/>
                      <w:marBottom w:val="0"/>
                      <w:divBdr>
                        <w:top w:val="none" w:sz="0" w:space="0" w:color="auto"/>
                        <w:left w:val="none" w:sz="0" w:space="0" w:color="auto"/>
                        <w:bottom w:val="none" w:sz="0" w:space="0" w:color="auto"/>
                        <w:right w:val="none" w:sz="0" w:space="0" w:color="auto"/>
                      </w:divBdr>
                      <w:divsChild>
                        <w:div w:id="335152955">
                          <w:marLeft w:val="0"/>
                          <w:marRight w:val="0"/>
                          <w:marTop w:val="120"/>
                          <w:marBottom w:val="120"/>
                          <w:divBdr>
                            <w:top w:val="none" w:sz="0" w:space="0" w:color="auto"/>
                            <w:left w:val="none" w:sz="0" w:space="0" w:color="auto"/>
                            <w:bottom w:val="none" w:sz="0" w:space="0" w:color="auto"/>
                            <w:right w:val="none" w:sz="0" w:space="0" w:color="auto"/>
                          </w:divBdr>
                        </w:div>
                        <w:div w:id="2106654893">
                          <w:marLeft w:val="0"/>
                          <w:marRight w:val="0"/>
                          <w:marTop w:val="0"/>
                          <w:marBottom w:val="432"/>
                          <w:divBdr>
                            <w:top w:val="none" w:sz="0" w:space="0" w:color="auto"/>
                            <w:left w:val="none" w:sz="0" w:space="0" w:color="auto"/>
                            <w:bottom w:val="none" w:sz="0" w:space="0" w:color="auto"/>
                            <w:right w:val="none" w:sz="0" w:space="0" w:color="auto"/>
                          </w:divBdr>
                          <w:divsChild>
                            <w:div w:id="1655714828">
                              <w:marLeft w:val="0"/>
                              <w:marRight w:val="0"/>
                              <w:marTop w:val="120"/>
                              <w:marBottom w:val="120"/>
                              <w:divBdr>
                                <w:top w:val="none" w:sz="0" w:space="0" w:color="auto"/>
                                <w:left w:val="none" w:sz="0" w:space="0" w:color="auto"/>
                                <w:bottom w:val="none" w:sz="0" w:space="0" w:color="auto"/>
                                <w:right w:val="none" w:sz="0" w:space="0" w:color="auto"/>
                              </w:divBdr>
                            </w:div>
                            <w:div w:id="1212614663">
                              <w:marLeft w:val="0"/>
                              <w:marRight w:val="0"/>
                              <w:marTop w:val="120"/>
                              <w:marBottom w:val="120"/>
                              <w:divBdr>
                                <w:top w:val="none" w:sz="0" w:space="0" w:color="auto"/>
                                <w:left w:val="none" w:sz="0" w:space="0" w:color="auto"/>
                                <w:bottom w:val="none" w:sz="0" w:space="0" w:color="auto"/>
                                <w:right w:val="none" w:sz="0" w:space="0" w:color="auto"/>
                              </w:divBdr>
                            </w:div>
                            <w:div w:id="2082868952">
                              <w:marLeft w:val="0"/>
                              <w:marRight w:val="0"/>
                              <w:marTop w:val="120"/>
                              <w:marBottom w:val="120"/>
                              <w:divBdr>
                                <w:top w:val="none" w:sz="0" w:space="0" w:color="auto"/>
                                <w:left w:val="none" w:sz="0" w:space="0" w:color="auto"/>
                                <w:bottom w:val="none" w:sz="0" w:space="0" w:color="auto"/>
                                <w:right w:val="none" w:sz="0" w:space="0" w:color="auto"/>
                              </w:divBdr>
                            </w:div>
                            <w:div w:id="301273879">
                              <w:marLeft w:val="0"/>
                              <w:marRight w:val="0"/>
                              <w:marTop w:val="0"/>
                              <w:marBottom w:val="0"/>
                              <w:divBdr>
                                <w:top w:val="none" w:sz="0" w:space="0" w:color="auto"/>
                                <w:left w:val="none" w:sz="0" w:space="0" w:color="auto"/>
                                <w:bottom w:val="none" w:sz="0" w:space="0" w:color="auto"/>
                                <w:right w:val="none" w:sz="0" w:space="0" w:color="auto"/>
                              </w:divBdr>
                            </w:div>
                            <w:div w:id="1235622610">
                              <w:marLeft w:val="0"/>
                              <w:marRight w:val="0"/>
                              <w:marTop w:val="240"/>
                              <w:marBottom w:val="240"/>
                              <w:divBdr>
                                <w:top w:val="none" w:sz="0" w:space="0" w:color="auto"/>
                                <w:left w:val="none" w:sz="0" w:space="0" w:color="auto"/>
                                <w:bottom w:val="none" w:sz="0" w:space="0" w:color="auto"/>
                                <w:right w:val="none" w:sz="0" w:space="0" w:color="auto"/>
                              </w:divBdr>
                            </w:div>
                          </w:divsChild>
                        </w:div>
                        <w:div w:id="490147075">
                          <w:marLeft w:val="0"/>
                          <w:marRight w:val="0"/>
                          <w:marTop w:val="0"/>
                          <w:marBottom w:val="0"/>
                          <w:divBdr>
                            <w:top w:val="none" w:sz="0" w:space="0" w:color="auto"/>
                            <w:left w:val="none" w:sz="0" w:space="0" w:color="auto"/>
                            <w:bottom w:val="none" w:sz="0" w:space="0" w:color="auto"/>
                            <w:right w:val="none" w:sz="0" w:space="0" w:color="auto"/>
                          </w:divBdr>
                          <w:divsChild>
                            <w:div w:id="191497958">
                              <w:marLeft w:val="0"/>
                              <w:marRight w:val="0"/>
                              <w:marTop w:val="0"/>
                              <w:marBottom w:val="0"/>
                              <w:divBdr>
                                <w:top w:val="none" w:sz="0" w:space="0" w:color="auto"/>
                                <w:left w:val="none" w:sz="0" w:space="0" w:color="auto"/>
                                <w:bottom w:val="none" w:sz="0" w:space="0" w:color="auto"/>
                                <w:right w:val="none" w:sz="0" w:space="0" w:color="auto"/>
                              </w:divBdr>
                              <w:divsChild>
                                <w:div w:id="1497763014">
                                  <w:marLeft w:val="0"/>
                                  <w:marRight w:val="0"/>
                                  <w:marTop w:val="0"/>
                                  <w:marBottom w:val="0"/>
                                  <w:divBdr>
                                    <w:top w:val="single" w:sz="2" w:space="0" w:color="DFDFDF"/>
                                    <w:left w:val="single" w:sz="2" w:space="0" w:color="DFDFDF"/>
                                    <w:bottom w:val="single" w:sz="2" w:space="0" w:color="DFDFDF"/>
                                    <w:right w:val="single" w:sz="2" w:space="0" w:color="DFDFDF"/>
                                  </w:divBdr>
                                  <w:divsChild>
                                    <w:div w:id="1105659806">
                                      <w:marLeft w:val="0"/>
                                      <w:marRight w:val="0"/>
                                      <w:marTop w:val="0"/>
                                      <w:marBottom w:val="0"/>
                                      <w:divBdr>
                                        <w:top w:val="none" w:sz="0" w:space="0" w:color="auto"/>
                                        <w:left w:val="none" w:sz="0" w:space="0" w:color="auto"/>
                                        <w:bottom w:val="none" w:sz="0" w:space="0" w:color="auto"/>
                                        <w:right w:val="none" w:sz="0" w:space="0" w:color="auto"/>
                                      </w:divBdr>
                                      <w:divsChild>
                                        <w:div w:id="666711943">
                                          <w:marLeft w:val="0"/>
                                          <w:marRight w:val="0"/>
                                          <w:marTop w:val="0"/>
                                          <w:marBottom w:val="0"/>
                                          <w:divBdr>
                                            <w:top w:val="none" w:sz="0" w:space="0" w:color="auto"/>
                                            <w:left w:val="none" w:sz="0" w:space="0" w:color="auto"/>
                                            <w:bottom w:val="none" w:sz="0" w:space="0" w:color="auto"/>
                                            <w:right w:val="none" w:sz="0" w:space="0" w:color="auto"/>
                                          </w:divBdr>
                                          <w:divsChild>
                                            <w:div w:id="52975078">
                                              <w:marLeft w:val="0"/>
                                              <w:marRight w:val="0"/>
                                              <w:marTop w:val="0"/>
                                              <w:marBottom w:val="0"/>
                                              <w:divBdr>
                                                <w:top w:val="none" w:sz="0" w:space="0" w:color="auto"/>
                                                <w:left w:val="none" w:sz="0" w:space="0" w:color="auto"/>
                                                <w:bottom w:val="none" w:sz="0" w:space="0" w:color="auto"/>
                                                <w:right w:val="none" w:sz="0" w:space="0" w:color="auto"/>
                                              </w:divBdr>
                                            </w:div>
                                            <w:div w:id="21275771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65041827">
                                      <w:marLeft w:val="-187"/>
                                      <w:marRight w:val="0"/>
                                      <w:marTop w:val="0"/>
                                      <w:marBottom w:val="0"/>
                                      <w:divBdr>
                                        <w:top w:val="none" w:sz="0" w:space="0" w:color="auto"/>
                                        <w:left w:val="none" w:sz="0" w:space="0" w:color="auto"/>
                                        <w:bottom w:val="none" w:sz="0" w:space="0" w:color="auto"/>
                                        <w:right w:val="none" w:sz="0" w:space="0" w:color="auto"/>
                                      </w:divBdr>
                                      <w:divsChild>
                                        <w:div w:id="712265345">
                                          <w:marLeft w:val="0"/>
                                          <w:marRight w:val="0"/>
                                          <w:marTop w:val="0"/>
                                          <w:marBottom w:val="45"/>
                                          <w:divBdr>
                                            <w:top w:val="single" w:sz="2" w:space="0" w:color="A9A9A9"/>
                                            <w:left w:val="single" w:sz="2" w:space="0" w:color="A9A9A9"/>
                                            <w:bottom w:val="single" w:sz="2" w:space="0" w:color="A9A9A9"/>
                                            <w:right w:val="single" w:sz="2" w:space="0" w:color="A9A9A9"/>
                                          </w:divBdr>
                                          <w:divsChild>
                                            <w:div w:id="748579562">
                                              <w:marLeft w:val="0"/>
                                              <w:marRight w:val="0"/>
                                              <w:marTop w:val="0"/>
                                              <w:marBottom w:val="0"/>
                                              <w:divBdr>
                                                <w:top w:val="none" w:sz="0" w:space="0" w:color="auto"/>
                                                <w:left w:val="none" w:sz="0" w:space="0" w:color="auto"/>
                                                <w:bottom w:val="none" w:sz="0" w:space="0" w:color="auto"/>
                                                <w:right w:val="none" w:sz="0" w:space="0" w:color="auto"/>
                                              </w:divBdr>
                                              <w:divsChild>
                                                <w:div w:id="433599062">
                                                  <w:marLeft w:val="191"/>
                                                  <w:marRight w:val="0"/>
                                                  <w:marTop w:val="0"/>
                                                  <w:marBottom w:val="191"/>
                                                  <w:divBdr>
                                                    <w:top w:val="none" w:sz="0" w:space="0" w:color="auto"/>
                                                    <w:left w:val="none" w:sz="0" w:space="0" w:color="auto"/>
                                                    <w:bottom w:val="none" w:sz="0" w:space="0" w:color="auto"/>
                                                    <w:right w:val="none" w:sz="0" w:space="0" w:color="auto"/>
                                                  </w:divBdr>
                                                </w:div>
                                                <w:div w:id="1924335008">
                                                  <w:marLeft w:val="191"/>
                                                  <w:marRight w:val="0"/>
                                                  <w:marTop w:val="0"/>
                                                  <w:marBottom w:val="191"/>
                                                  <w:divBdr>
                                                    <w:top w:val="none" w:sz="0" w:space="0" w:color="auto"/>
                                                    <w:left w:val="none" w:sz="0" w:space="0" w:color="auto"/>
                                                    <w:bottom w:val="none" w:sz="0" w:space="0" w:color="auto"/>
                                                    <w:right w:val="none" w:sz="0" w:space="0" w:color="auto"/>
                                                  </w:divBdr>
                                                </w:div>
                                                <w:div w:id="745419791">
                                                  <w:marLeft w:val="191"/>
                                                  <w:marRight w:val="0"/>
                                                  <w:marTop w:val="0"/>
                                                  <w:marBottom w:val="191"/>
                                                  <w:divBdr>
                                                    <w:top w:val="none" w:sz="0" w:space="0" w:color="auto"/>
                                                    <w:left w:val="none" w:sz="0" w:space="0" w:color="auto"/>
                                                    <w:bottom w:val="none" w:sz="0" w:space="0" w:color="auto"/>
                                                    <w:right w:val="none" w:sz="0" w:space="0" w:color="auto"/>
                                                  </w:divBdr>
                                                </w:div>
                                                <w:div w:id="1067607796">
                                                  <w:marLeft w:val="191"/>
                                                  <w:marRight w:val="0"/>
                                                  <w:marTop w:val="0"/>
                                                  <w:marBottom w:val="191"/>
                                                  <w:divBdr>
                                                    <w:top w:val="none" w:sz="0" w:space="0" w:color="auto"/>
                                                    <w:left w:val="none" w:sz="0" w:space="0" w:color="auto"/>
                                                    <w:bottom w:val="none" w:sz="0" w:space="0" w:color="auto"/>
                                                    <w:right w:val="none" w:sz="0" w:space="0" w:color="auto"/>
                                                  </w:divBdr>
                                                </w:div>
                                                <w:div w:id="1175194598">
                                                  <w:marLeft w:val="191"/>
                                                  <w:marRight w:val="0"/>
                                                  <w:marTop w:val="0"/>
                                                  <w:marBottom w:val="191"/>
                                                  <w:divBdr>
                                                    <w:top w:val="none" w:sz="0" w:space="0" w:color="auto"/>
                                                    <w:left w:val="none" w:sz="0" w:space="0" w:color="auto"/>
                                                    <w:bottom w:val="none" w:sz="0" w:space="0" w:color="auto"/>
                                                    <w:right w:val="none" w:sz="0" w:space="0" w:color="auto"/>
                                                  </w:divBdr>
                                                </w:div>
                                                <w:div w:id="1462990357">
                                                  <w:marLeft w:val="191"/>
                                                  <w:marRight w:val="0"/>
                                                  <w:marTop w:val="0"/>
                                                  <w:marBottom w:val="1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8236">
                          <w:marLeft w:val="0"/>
                          <w:marRight w:val="0"/>
                          <w:marTop w:val="0"/>
                          <w:marBottom w:val="150"/>
                          <w:divBdr>
                            <w:top w:val="none" w:sz="0" w:space="0" w:color="auto"/>
                            <w:left w:val="none" w:sz="0" w:space="0" w:color="auto"/>
                            <w:bottom w:val="none" w:sz="0" w:space="0" w:color="auto"/>
                            <w:right w:val="none" w:sz="0" w:space="0" w:color="auto"/>
                          </w:divBdr>
                          <w:divsChild>
                            <w:div w:id="1807818043">
                              <w:marLeft w:val="0"/>
                              <w:marRight w:val="0"/>
                              <w:marTop w:val="0"/>
                              <w:marBottom w:val="0"/>
                              <w:divBdr>
                                <w:top w:val="none" w:sz="0" w:space="0" w:color="auto"/>
                                <w:left w:val="none" w:sz="0" w:space="0" w:color="auto"/>
                                <w:bottom w:val="none" w:sz="0" w:space="0" w:color="auto"/>
                                <w:right w:val="none" w:sz="0" w:space="0" w:color="auto"/>
                              </w:divBdr>
                              <w:divsChild>
                                <w:div w:id="1159227736">
                                  <w:marLeft w:val="0"/>
                                  <w:marRight w:val="0"/>
                                  <w:marTop w:val="150"/>
                                  <w:marBottom w:val="0"/>
                                  <w:divBdr>
                                    <w:top w:val="single" w:sz="6" w:space="15" w:color="CCCCCC"/>
                                    <w:left w:val="single" w:sz="6" w:space="15" w:color="CCCCCC"/>
                                    <w:bottom w:val="single" w:sz="6" w:space="15" w:color="CCCCCC"/>
                                    <w:right w:val="single" w:sz="6" w:space="15" w:color="CCCCCC"/>
                                  </w:divBdr>
                                </w:div>
                              </w:divsChild>
                            </w:div>
                          </w:divsChild>
                        </w:div>
                        <w:div w:id="40177460">
                          <w:marLeft w:val="0"/>
                          <w:marRight w:val="0"/>
                          <w:marTop w:val="0"/>
                          <w:marBottom w:val="150"/>
                          <w:divBdr>
                            <w:top w:val="single" w:sz="6" w:space="15" w:color="CCCCCC"/>
                            <w:left w:val="single" w:sz="6" w:space="15" w:color="CCCCCC"/>
                            <w:bottom w:val="single" w:sz="6" w:space="15" w:color="CCCCCC"/>
                            <w:right w:val="single" w:sz="6" w:space="15" w:color="CCCCCC"/>
                          </w:divBdr>
                          <w:divsChild>
                            <w:div w:id="2103329109">
                              <w:marLeft w:val="0"/>
                              <w:marRight w:val="0"/>
                              <w:marTop w:val="120"/>
                              <w:marBottom w:val="120"/>
                              <w:divBdr>
                                <w:top w:val="none" w:sz="0" w:space="0" w:color="auto"/>
                                <w:left w:val="none" w:sz="0" w:space="0" w:color="auto"/>
                                <w:bottom w:val="none" w:sz="0" w:space="0" w:color="auto"/>
                                <w:right w:val="none" w:sz="0" w:space="0" w:color="auto"/>
                              </w:divBdr>
                              <w:divsChild>
                                <w:div w:id="1810635074">
                                  <w:marLeft w:val="0"/>
                                  <w:marRight w:val="0"/>
                                  <w:marTop w:val="0"/>
                                  <w:marBottom w:val="0"/>
                                  <w:divBdr>
                                    <w:top w:val="none" w:sz="0" w:space="0" w:color="auto"/>
                                    <w:left w:val="none" w:sz="0" w:space="0" w:color="auto"/>
                                    <w:bottom w:val="none" w:sz="0" w:space="0" w:color="auto"/>
                                    <w:right w:val="none" w:sz="0" w:space="0" w:color="auto"/>
                                  </w:divBdr>
                                  <w:divsChild>
                                    <w:div w:id="1144783081">
                                      <w:marLeft w:val="0"/>
                                      <w:marRight w:val="0"/>
                                      <w:marTop w:val="0"/>
                                      <w:marBottom w:val="0"/>
                                      <w:divBdr>
                                        <w:top w:val="none" w:sz="0" w:space="0" w:color="auto"/>
                                        <w:left w:val="none" w:sz="0" w:space="0" w:color="auto"/>
                                        <w:bottom w:val="none" w:sz="0" w:space="0" w:color="auto"/>
                                        <w:right w:val="none" w:sz="0" w:space="0" w:color="auto"/>
                                      </w:divBdr>
                                      <w:divsChild>
                                        <w:div w:id="1804959578">
                                          <w:marLeft w:val="0"/>
                                          <w:marRight w:val="0"/>
                                          <w:marTop w:val="0"/>
                                          <w:marBottom w:val="0"/>
                                          <w:divBdr>
                                            <w:top w:val="single" w:sz="2" w:space="0" w:color="DFDFDF"/>
                                            <w:left w:val="single" w:sz="2" w:space="0" w:color="DFDFDF"/>
                                            <w:bottom w:val="single" w:sz="2" w:space="0" w:color="DFDFDF"/>
                                            <w:right w:val="single" w:sz="2" w:space="0" w:color="DFDFDF"/>
                                          </w:divBdr>
                                          <w:divsChild>
                                            <w:div w:id="1380472478">
                                              <w:marLeft w:val="0"/>
                                              <w:marRight w:val="0"/>
                                              <w:marTop w:val="0"/>
                                              <w:marBottom w:val="0"/>
                                              <w:divBdr>
                                                <w:top w:val="none" w:sz="0" w:space="0" w:color="auto"/>
                                                <w:left w:val="none" w:sz="0" w:space="0" w:color="auto"/>
                                                <w:bottom w:val="none" w:sz="0" w:space="0" w:color="auto"/>
                                                <w:right w:val="none" w:sz="0" w:space="0" w:color="auto"/>
                                              </w:divBdr>
                                              <w:divsChild>
                                                <w:div w:id="1749572233">
                                                  <w:marLeft w:val="0"/>
                                                  <w:marRight w:val="0"/>
                                                  <w:marTop w:val="0"/>
                                                  <w:marBottom w:val="0"/>
                                                  <w:divBdr>
                                                    <w:top w:val="none" w:sz="0" w:space="0" w:color="auto"/>
                                                    <w:left w:val="none" w:sz="0" w:space="0" w:color="auto"/>
                                                    <w:bottom w:val="none" w:sz="0" w:space="0" w:color="auto"/>
                                                    <w:right w:val="none" w:sz="0" w:space="0" w:color="auto"/>
                                                  </w:divBdr>
                                                  <w:divsChild>
                                                    <w:div w:id="12249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6878">
                                              <w:marLeft w:val="-79"/>
                                              <w:marRight w:val="0"/>
                                              <w:marTop w:val="0"/>
                                              <w:marBottom w:val="0"/>
                                              <w:divBdr>
                                                <w:top w:val="none" w:sz="0" w:space="0" w:color="auto"/>
                                                <w:left w:val="none" w:sz="0" w:space="0" w:color="auto"/>
                                                <w:bottom w:val="none" w:sz="0" w:space="0" w:color="auto"/>
                                                <w:right w:val="none" w:sz="0" w:space="0" w:color="auto"/>
                                              </w:divBdr>
                                              <w:divsChild>
                                                <w:div w:id="1523401461">
                                                  <w:marLeft w:val="0"/>
                                                  <w:marRight w:val="0"/>
                                                  <w:marTop w:val="0"/>
                                                  <w:marBottom w:val="0"/>
                                                  <w:divBdr>
                                                    <w:top w:val="single" w:sz="2" w:space="0" w:color="A9A9A9"/>
                                                    <w:left w:val="single" w:sz="2" w:space="0" w:color="A9A9A9"/>
                                                    <w:bottom w:val="single" w:sz="2" w:space="0" w:color="A9A9A9"/>
                                                    <w:right w:val="single" w:sz="2" w:space="0" w:color="A9A9A9"/>
                                                  </w:divBdr>
                                                  <w:divsChild>
                                                    <w:div w:id="580408331">
                                                      <w:marLeft w:val="0"/>
                                                      <w:marRight w:val="0"/>
                                                      <w:marTop w:val="0"/>
                                                      <w:marBottom w:val="0"/>
                                                      <w:divBdr>
                                                        <w:top w:val="none" w:sz="0" w:space="0" w:color="auto"/>
                                                        <w:left w:val="none" w:sz="0" w:space="0" w:color="auto"/>
                                                        <w:bottom w:val="none" w:sz="0" w:space="0" w:color="auto"/>
                                                        <w:right w:val="none" w:sz="0" w:space="0" w:color="auto"/>
                                                      </w:divBdr>
                                                      <w:divsChild>
                                                        <w:div w:id="1994722277">
                                                          <w:marLeft w:val="81"/>
                                                          <w:marRight w:val="0"/>
                                                          <w:marTop w:val="0"/>
                                                          <w:marBottom w:val="150"/>
                                                          <w:divBdr>
                                                            <w:top w:val="none" w:sz="0" w:space="0" w:color="auto"/>
                                                            <w:left w:val="none" w:sz="0" w:space="0" w:color="auto"/>
                                                            <w:bottom w:val="none" w:sz="0" w:space="0" w:color="auto"/>
                                                            <w:right w:val="none" w:sz="0" w:space="0" w:color="auto"/>
                                                          </w:divBdr>
                                                        </w:div>
                                                        <w:div w:id="1612320969">
                                                          <w:marLeft w:val="81"/>
                                                          <w:marRight w:val="0"/>
                                                          <w:marTop w:val="0"/>
                                                          <w:marBottom w:val="150"/>
                                                          <w:divBdr>
                                                            <w:top w:val="none" w:sz="0" w:space="0" w:color="auto"/>
                                                            <w:left w:val="none" w:sz="0" w:space="0" w:color="auto"/>
                                                            <w:bottom w:val="none" w:sz="0" w:space="0" w:color="auto"/>
                                                            <w:right w:val="none" w:sz="0" w:space="0" w:color="auto"/>
                                                          </w:divBdr>
                                                        </w:div>
                                                        <w:div w:id="1722438436">
                                                          <w:marLeft w:val="81"/>
                                                          <w:marRight w:val="0"/>
                                                          <w:marTop w:val="0"/>
                                                          <w:marBottom w:val="150"/>
                                                          <w:divBdr>
                                                            <w:top w:val="none" w:sz="0" w:space="0" w:color="auto"/>
                                                            <w:left w:val="none" w:sz="0" w:space="0" w:color="auto"/>
                                                            <w:bottom w:val="none" w:sz="0" w:space="0" w:color="auto"/>
                                                            <w:right w:val="none" w:sz="0" w:space="0" w:color="auto"/>
                                                          </w:divBdr>
                                                        </w:div>
                                                        <w:div w:id="1957909415">
                                                          <w:marLeft w:val="81"/>
                                                          <w:marRight w:val="0"/>
                                                          <w:marTop w:val="0"/>
                                                          <w:marBottom w:val="150"/>
                                                          <w:divBdr>
                                                            <w:top w:val="none" w:sz="0" w:space="0" w:color="auto"/>
                                                            <w:left w:val="none" w:sz="0" w:space="0" w:color="auto"/>
                                                            <w:bottom w:val="none" w:sz="0" w:space="0" w:color="auto"/>
                                                            <w:right w:val="none" w:sz="0" w:space="0" w:color="auto"/>
                                                          </w:divBdr>
                                                        </w:div>
                                                        <w:div w:id="1253927314">
                                                          <w:marLeft w:val="81"/>
                                                          <w:marRight w:val="0"/>
                                                          <w:marTop w:val="0"/>
                                                          <w:marBottom w:val="150"/>
                                                          <w:divBdr>
                                                            <w:top w:val="none" w:sz="0" w:space="0" w:color="auto"/>
                                                            <w:left w:val="none" w:sz="0" w:space="0" w:color="auto"/>
                                                            <w:bottom w:val="none" w:sz="0" w:space="0" w:color="auto"/>
                                                            <w:right w:val="none" w:sz="0" w:space="0" w:color="auto"/>
                                                          </w:divBdr>
                                                        </w:div>
                                                        <w:div w:id="1212233646">
                                                          <w:marLeft w:val="81"/>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48106140">
                                              <w:marLeft w:val="0"/>
                                              <w:marRight w:val="0"/>
                                              <w:marTop w:val="0"/>
                                              <w:marBottom w:val="0"/>
                                              <w:divBdr>
                                                <w:top w:val="none" w:sz="0" w:space="0" w:color="auto"/>
                                                <w:left w:val="none" w:sz="0" w:space="0" w:color="auto"/>
                                                <w:bottom w:val="none" w:sz="0" w:space="0" w:color="auto"/>
                                                <w:right w:val="none" w:sz="0" w:space="0" w:color="auto"/>
                                              </w:divBdr>
                                              <w:divsChild>
                                                <w:div w:id="1479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5557">
                          <w:marLeft w:val="0"/>
                          <w:marRight w:val="0"/>
                          <w:marTop w:val="0"/>
                          <w:marBottom w:val="150"/>
                          <w:divBdr>
                            <w:top w:val="none" w:sz="0" w:space="0" w:color="auto"/>
                            <w:left w:val="none" w:sz="0" w:space="0" w:color="auto"/>
                            <w:bottom w:val="none" w:sz="0" w:space="0" w:color="auto"/>
                            <w:right w:val="none" w:sz="0" w:space="0" w:color="auto"/>
                          </w:divBdr>
                          <w:divsChild>
                            <w:div w:id="480586256">
                              <w:marLeft w:val="0"/>
                              <w:marRight w:val="0"/>
                              <w:marTop w:val="0"/>
                              <w:marBottom w:val="150"/>
                              <w:divBdr>
                                <w:top w:val="none" w:sz="0" w:space="0" w:color="auto"/>
                                <w:left w:val="none" w:sz="0" w:space="0" w:color="auto"/>
                                <w:bottom w:val="none" w:sz="0" w:space="0" w:color="auto"/>
                                <w:right w:val="none" w:sz="0" w:space="0" w:color="auto"/>
                              </w:divBdr>
                              <w:divsChild>
                                <w:div w:id="18991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140">
                      <w:marLeft w:val="0"/>
                      <w:marRight w:val="0"/>
                      <w:marTop w:val="0"/>
                      <w:marBottom w:val="150"/>
                      <w:divBdr>
                        <w:top w:val="single" w:sz="6" w:space="11" w:color="CCCCCC"/>
                        <w:left w:val="single" w:sz="6" w:space="11" w:color="CCCCCC"/>
                        <w:bottom w:val="single" w:sz="6" w:space="11" w:color="CCCCCC"/>
                        <w:right w:val="single" w:sz="6" w:space="11" w:color="CCCCCC"/>
                      </w:divBdr>
                      <w:divsChild>
                        <w:div w:id="209734404">
                          <w:marLeft w:val="0"/>
                          <w:marRight w:val="0"/>
                          <w:marTop w:val="0"/>
                          <w:marBottom w:val="0"/>
                          <w:divBdr>
                            <w:top w:val="none" w:sz="0" w:space="0" w:color="auto"/>
                            <w:left w:val="none" w:sz="0" w:space="0" w:color="auto"/>
                            <w:bottom w:val="none" w:sz="0" w:space="0" w:color="auto"/>
                            <w:right w:val="none" w:sz="0" w:space="0" w:color="auto"/>
                          </w:divBdr>
                        </w:div>
                      </w:divsChild>
                    </w:div>
                    <w:div w:id="169832437">
                      <w:marLeft w:val="0"/>
                      <w:marRight w:val="0"/>
                      <w:marTop w:val="0"/>
                      <w:marBottom w:val="150"/>
                      <w:divBdr>
                        <w:top w:val="single" w:sz="6" w:space="11" w:color="CCCCCC"/>
                        <w:left w:val="single" w:sz="6" w:space="11" w:color="CCCCCC"/>
                        <w:bottom w:val="single" w:sz="6" w:space="11" w:color="CCCCCC"/>
                        <w:right w:val="single" w:sz="6" w:space="11" w:color="CCCCCC"/>
                      </w:divBdr>
                      <w:divsChild>
                        <w:div w:id="1168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2737">
          <w:marLeft w:val="0"/>
          <w:marRight w:val="0"/>
          <w:marTop w:val="0"/>
          <w:marBottom w:val="0"/>
          <w:divBdr>
            <w:top w:val="none" w:sz="0" w:space="0" w:color="auto"/>
            <w:left w:val="none" w:sz="0" w:space="0" w:color="auto"/>
            <w:bottom w:val="none" w:sz="0" w:space="0" w:color="auto"/>
            <w:right w:val="none" w:sz="0" w:space="0" w:color="auto"/>
          </w:divBdr>
          <w:divsChild>
            <w:div w:id="1681423062">
              <w:marLeft w:val="0"/>
              <w:marRight w:val="0"/>
              <w:marTop w:val="0"/>
              <w:marBottom w:val="0"/>
              <w:divBdr>
                <w:top w:val="none" w:sz="0" w:space="0" w:color="auto"/>
                <w:left w:val="none" w:sz="0" w:space="0" w:color="auto"/>
                <w:bottom w:val="none" w:sz="0" w:space="0" w:color="auto"/>
                <w:right w:val="none" w:sz="0" w:space="0" w:color="auto"/>
              </w:divBdr>
              <w:divsChild>
                <w:div w:id="461580924">
                  <w:marLeft w:val="0"/>
                  <w:marRight w:val="0"/>
                  <w:marTop w:val="0"/>
                  <w:marBottom w:val="0"/>
                  <w:divBdr>
                    <w:top w:val="none" w:sz="0" w:space="0" w:color="auto"/>
                    <w:left w:val="none" w:sz="0" w:space="0" w:color="auto"/>
                    <w:bottom w:val="none" w:sz="0" w:space="0" w:color="auto"/>
                    <w:right w:val="none" w:sz="0" w:space="0" w:color="auto"/>
                  </w:divBdr>
                  <w:divsChild>
                    <w:div w:id="1678801903">
                      <w:marLeft w:val="0"/>
                      <w:marRight w:val="0"/>
                      <w:marTop w:val="0"/>
                      <w:marBottom w:val="0"/>
                      <w:divBdr>
                        <w:top w:val="none" w:sz="0" w:space="0" w:color="auto"/>
                        <w:left w:val="none" w:sz="0" w:space="0" w:color="auto"/>
                        <w:bottom w:val="none" w:sz="0" w:space="0" w:color="auto"/>
                        <w:right w:val="none" w:sz="0" w:space="0" w:color="auto"/>
                      </w:divBdr>
                      <w:divsChild>
                        <w:div w:id="1859343472">
                          <w:marLeft w:val="0"/>
                          <w:marRight w:val="0"/>
                          <w:marTop w:val="0"/>
                          <w:marBottom w:val="0"/>
                          <w:divBdr>
                            <w:top w:val="single" w:sz="2" w:space="0" w:color="DFDFDF"/>
                            <w:left w:val="single" w:sz="2" w:space="0" w:color="DFDFDF"/>
                            <w:bottom w:val="single" w:sz="2" w:space="0" w:color="DFDFDF"/>
                            <w:right w:val="single" w:sz="2" w:space="0" w:color="DFDFDF"/>
                          </w:divBdr>
                          <w:divsChild>
                            <w:div w:id="287664468">
                              <w:marLeft w:val="-117"/>
                              <w:marRight w:val="0"/>
                              <w:marTop w:val="0"/>
                              <w:marBottom w:val="0"/>
                              <w:divBdr>
                                <w:top w:val="none" w:sz="0" w:space="0" w:color="auto"/>
                                <w:left w:val="none" w:sz="0" w:space="0" w:color="auto"/>
                                <w:bottom w:val="none" w:sz="0" w:space="0" w:color="auto"/>
                                <w:right w:val="none" w:sz="0" w:space="0" w:color="auto"/>
                              </w:divBdr>
                              <w:divsChild>
                                <w:div w:id="385031387">
                                  <w:marLeft w:val="0"/>
                                  <w:marRight w:val="0"/>
                                  <w:marTop w:val="0"/>
                                  <w:marBottom w:val="0"/>
                                  <w:divBdr>
                                    <w:top w:val="single" w:sz="2" w:space="0" w:color="A9A9A9"/>
                                    <w:left w:val="single" w:sz="2" w:space="0" w:color="A9A9A9"/>
                                    <w:bottom w:val="single" w:sz="2" w:space="0" w:color="A9A9A9"/>
                                    <w:right w:val="single" w:sz="2" w:space="0" w:color="A9A9A9"/>
                                  </w:divBdr>
                                  <w:divsChild>
                                    <w:div w:id="231164000">
                                      <w:marLeft w:val="0"/>
                                      <w:marRight w:val="0"/>
                                      <w:marTop w:val="0"/>
                                      <w:marBottom w:val="0"/>
                                      <w:divBdr>
                                        <w:top w:val="none" w:sz="0" w:space="0" w:color="auto"/>
                                        <w:left w:val="none" w:sz="0" w:space="0" w:color="auto"/>
                                        <w:bottom w:val="none" w:sz="0" w:space="0" w:color="auto"/>
                                        <w:right w:val="none" w:sz="0" w:space="0" w:color="auto"/>
                                      </w:divBdr>
                                      <w:divsChild>
                                        <w:div w:id="612520667">
                                          <w:marLeft w:val="119"/>
                                          <w:marRight w:val="0"/>
                                          <w:marTop w:val="0"/>
                                          <w:marBottom w:val="150"/>
                                          <w:divBdr>
                                            <w:top w:val="single" w:sz="2" w:space="0" w:color="E4E4E4"/>
                                            <w:left w:val="single" w:sz="2" w:space="0" w:color="E4E4E4"/>
                                            <w:bottom w:val="single" w:sz="2" w:space="0" w:color="E4E4E4"/>
                                            <w:right w:val="single" w:sz="2" w:space="0" w:color="E4E4E4"/>
                                          </w:divBdr>
                                          <w:divsChild>
                                            <w:div w:id="1047532172">
                                              <w:marLeft w:val="0"/>
                                              <w:marRight w:val="0"/>
                                              <w:marTop w:val="0"/>
                                              <w:marBottom w:val="0"/>
                                              <w:divBdr>
                                                <w:top w:val="none" w:sz="0" w:space="0" w:color="auto"/>
                                                <w:left w:val="none" w:sz="0" w:space="0" w:color="auto"/>
                                                <w:bottom w:val="none" w:sz="0" w:space="0" w:color="auto"/>
                                                <w:right w:val="none" w:sz="0" w:space="0" w:color="auto"/>
                                              </w:divBdr>
                                            </w:div>
                                          </w:divsChild>
                                        </w:div>
                                        <w:div w:id="1769347897">
                                          <w:marLeft w:val="119"/>
                                          <w:marRight w:val="0"/>
                                          <w:marTop w:val="0"/>
                                          <w:marBottom w:val="150"/>
                                          <w:divBdr>
                                            <w:top w:val="single" w:sz="2" w:space="0" w:color="E4E4E4"/>
                                            <w:left w:val="single" w:sz="2" w:space="0" w:color="E4E4E4"/>
                                            <w:bottom w:val="single" w:sz="2" w:space="0" w:color="E4E4E4"/>
                                            <w:right w:val="single" w:sz="2" w:space="0" w:color="E4E4E4"/>
                                          </w:divBdr>
                                          <w:divsChild>
                                            <w:div w:id="1710490546">
                                              <w:marLeft w:val="0"/>
                                              <w:marRight w:val="0"/>
                                              <w:marTop w:val="0"/>
                                              <w:marBottom w:val="0"/>
                                              <w:divBdr>
                                                <w:top w:val="none" w:sz="0" w:space="0" w:color="auto"/>
                                                <w:left w:val="none" w:sz="0" w:space="0" w:color="auto"/>
                                                <w:bottom w:val="none" w:sz="0" w:space="0" w:color="auto"/>
                                                <w:right w:val="none" w:sz="0" w:space="0" w:color="auto"/>
                                              </w:divBdr>
                                            </w:div>
                                            <w:div w:id="1095637056">
                                              <w:marLeft w:val="0"/>
                                              <w:marRight w:val="0"/>
                                              <w:marTop w:val="0"/>
                                              <w:marBottom w:val="0"/>
                                              <w:divBdr>
                                                <w:top w:val="none" w:sz="0" w:space="0" w:color="auto"/>
                                                <w:left w:val="none" w:sz="0" w:space="0" w:color="auto"/>
                                                <w:bottom w:val="none" w:sz="0" w:space="0" w:color="auto"/>
                                                <w:right w:val="none" w:sz="0" w:space="0" w:color="auto"/>
                                              </w:divBdr>
                                            </w:div>
                                          </w:divsChild>
                                        </w:div>
                                        <w:div w:id="1365011090">
                                          <w:marLeft w:val="119"/>
                                          <w:marRight w:val="0"/>
                                          <w:marTop w:val="0"/>
                                          <w:marBottom w:val="150"/>
                                          <w:divBdr>
                                            <w:top w:val="single" w:sz="2" w:space="0" w:color="E4E4E4"/>
                                            <w:left w:val="single" w:sz="2" w:space="0" w:color="E4E4E4"/>
                                            <w:bottom w:val="single" w:sz="2" w:space="0" w:color="E4E4E4"/>
                                            <w:right w:val="single" w:sz="2" w:space="0" w:color="E4E4E4"/>
                                          </w:divBdr>
                                          <w:divsChild>
                                            <w:div w:id="914164598">
                                              <w:marLeft w:val="0"/>
                                              <w:marRight w:val="0"/>
                                              <w:marTop w:val="0"/>
                                              <w:marBottom w:val="0"/>
                                              <w:divBdr>
                                                <w:top w:val="none" w:sz="0" w:space="0" w:color="auto"/>
                                                <w:left w:val="none" w:sz="0" w:space="0" w:color="auto"/>
                                                <w:bottom w:val="none" w:sz="0" w:space="0" w:color="auto"/>
                                                <w:right w:val="none" w:sz="0" w:space="0" w:color="auto"/>
                                              </w:divBdr>
                                            </w:div>
                                            <w:div w:id="951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306">
      <w:bodyDiv w:val="1"/>
      <w:marLeft w:val="0"/>
      <w:marRight w:val="0"/>
      <w:marTop w:val="0"/>
      <w:marBottom w:val="0"/>
      <w:divBdr>
        <w:top w:val="none" w:sz="0" w:space="0" w:color="auto"/>
        <w:left w:val="none" w:sz="0" w:space="0" w:color="auto"/>
        <w:bottom w:val="none" w:sz="0" w:space="0" w:color="auto"/>
        <w:right w:val="none" w:sz="0" w:space="0" w:color="auto"/>
      </w:divBdr>
    </w:div>
    <w:div w:id="11938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1520-6CC3-4186-94A5-403DC0A0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Swarnim Ghatani</dc:creator>
  <cp:keywords/>
  <dc:description/>
  <cp:lastModifiedBy>Swarnim Ghatani</cp:lastModifiedBy>
  <cp:revision>7</cp:revision>
  <dcterms:created xsi:type="dcterms:W3CDTF">2020-09-12T05:50:00Z</dcterms:created>
  <dcterms:modified xsi:type="dcterms:W3CDTF">2020-09-12T07:45:00Z</dcterms:modified>
</cp:coreProperties>
</file>